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E7AF9" w:rsidR="0D4BFFD1" w:rsidP="6F51FA64" w:rsidRDefault="0D4BFFD1" w14:paraId="3BC7EC48" w14:textId="17AF860F">
      <w:pPr>
        <w:pStyle w:val="Heading1"/>
        <w:rPr>
          <w:color w:val="117D38"/>
        </w:rPr>
      </w:pPr>
      <w:r w:rsidRPr="00EE7AF9">
        <w:rPr>
          <w:color w:val="117D38"/>
        </w:rPr>
        <w:t xml:space="preserve">Board wellbeing reporting </w:t>
      </w:r>
      <w:r w:rsidRPr="00EE7AF9" w:rsidR="00D7072E">
        <w:rPr>
          <w:color w:val="117D38"/>
        </w:rPr>
        <w:t>p</w:t>
      </w:r>
      <w:r w:rsidRPr="00EE7AF9">
        <w:rPr>
          <w:color w:val="117D38"/>
        </w:rPr>
        <w:t>ack</w:t>
      </w:r>
    </w:p>
    <w:p w:rsidR="00163533" w:rsidRDefault="6F51FA64" w14:paraId="1AC3F476" w14:textId="319BD925">
      <w:r>
        <w:t>This pack is designed to help not-for-profit and community boards keep track of staff and volunteer wellbeing without creating unnecessary paperwork. It has two tools:</w:t>
      </w:r>
    </w:p>
    <w:p w:rsidR="00163533" w:rsidRDefault="000026A3" w14:paraId="06E7C614" w14:textId="77777777">
      <w:r>
        <w:t>1. Board reporting checklist: wellbeing</w:t>
      </w:r>
      <w:r>
        <w:br/>
      </w:r>
      <w:r>
        <w:t xml:space="preserve">   A full list of issues you may need to report to the board. Use this when preparing board papers to make sure you don’t miss anything important. Not every item will apply every time.</w:t>
      </w:r>
    </w:p>
    <w:p w:rsidR="00163533" w:rsidRDefault="000026A3" w14:paraId="421BDF50" w14:textId="77777777">
      <w:r>
        <w:t>2. Wellbeing update – board papers template</w:t>
      </w:r>
      <w:r>
        <w:br/>
      </w:r>
      <w:r>
        <w:t xml:space="preserve">   A one-page template to include as a standing agenda item in board papers. It gives the board a snapshot of what’s happening and highlights where decisions or support are needed.</w:t>
      </w:r>
    </w:p>
    <w:p w:rsidRPr="00EE7AF9" w:rsidR="00163533" w:rsidRDefault="000026A3" w14:paraId="60E5B63B" w14:textId="77777777">
      <w:pPr>
        <w:pStyle w:val="Heading2"/>
        <w:rPr>
          <w:color w:val="117D38"/>
        </w:rPr>
      </w:pPr>
      <w:r w:rsidRPr="00EE7AF9">
        <w:rPr>
          <w:color w:val="117D38"/>
        </w:rPr>
        <w:t>Tips for use</w:t>
      </w:r>
    </w:p>
    <w:p w:rsidR="00163533" w:rsidRDefault="000026A3" w14:paraId="38F90614" w14:textId="77777777">
      <w:r>
        <w:t>• Keep it simple. Only report what matters for good governance and decision-making.</w:t>
      </w:r>
    </w:p>
    <w:p w:rsidR="00163533" w:rsidRDefault="000026A3" w14:paraId="1614DD31" w14:textId="77777777">
      <w:r>
        <w:t>• Confidentiality matters. Do not share personal health information without consent.</w:t>
      </w:r>
    </w:p>
    <w:p w:rsidR="00163533" w:rsidRDefault="000026A3" w14:paraId="2A5F9EDB" w14:textId="6A658272">
      <w:r w:rsidR="000026A3">
        <w:rPr/>
        <w:t xml:space="preserve">• Tailor to your size and resources. Some smaller </w:t>
      </w:r>
      <w:r w:rsidR="000026A3">
        <w:rPr/>
        <w:t>organisations</w:t>
      </w:r>
      <w:r w:rsidR="000026A3">
        <w:rPr/>
        <w:t xml:space="preserve"> may only fill out a few </w:t>
      </w:r>
      <w:r w:rsidR="07A3BB34">
        <w:rPr/>
        <w:t>items at</w:t>
      </w:r>
      <w:r w:rsidR="000026A3">
        <w:rPr/>
        <w:t xml:space="preserve"> each meeting.</w:t>
      </w:r>
    </w:p>
    <w:p w:rsidR="00163533" w:rsidRDefault="000026A3" w14:paraId="7F2FD1E2" w14:textId="77777777">
      <w:r>
        <w:t>• Make it routine. Add the one-page template as a regular agenda item so wellbeing gets consistent attention.</w:t>
      </w:r>
    </w:p>
    <w:p w:rsidR="00163533" w:rsidRDefault="000026A3" w14:paraId="315ABDE5" w14:textId="77777777">
      <w:r>
        <w:t>• Focus on action. Use the “Board action” section to flag decisions, approvals, or support needed.</w:t>
      </w:r>
    </w:p>
    <w:p w:rsidR="00163533" w:rsidRDefault="000026A3" w14:paraId="672A6659" w14:textId="77777777">
      <w:r>
        <w:br w:type="page"/>
      </w:r>
    </w:p>
    <w:p w:rsidRPr="00EE7AF9" w:rsidR="00163533" w:rsidRDefault="000026A3" w14:paraId="1A162A08" w14:textId="77777777">
      <w:pPr>
        <w:pStyle w:val="Heading1"/>
        <w:rPr>
          <w:color w:val="117D38"/>
        </w:rPr>
      </w:pPr>
      <w:r w:rsidRPr="00EE7AF9">
        <w:rPr>
          <w:color w:val="117D38"/>
        </w:rPr>
        <w:t>Board reporting checklist: wellbeing</w:t>
      </w:r>
    </w:p>
    <w:p w:rsidR="00163533" w:rsidRDefault="000026A3" w14:paraId="3FCFD8B1" w14:textId="77777777">
      <w:r>
        <w:t>Keeping your board informed about staff and volunteer wellbeing is part of good governance. The aim is not to overwhelm the board with detail, but to give a clear picture of any issues that may affect your people, your culture, or your ability to deliver on your mission.</w:t>
      </w:r>
    </w:p>
    <w:p w:rsidR="00163533" w:rsidRDefault="000026A3" w14:paraId="6EE9D7C3" w14:textId="77777777">
      <w:r>
        <w:t xml:space="preserve">Use this checklist as a guide. Adapt it to suit your </w:t>
      </w:r>
      <w:proofErr w:type="spellStart"/>
      <w:r>
        <w:t>organisation’s</w:t>
      </w:r>
      <w:proofErr w:type="spellEnd"/>
      <w:r>
        <w:t xml:space="preserve"> size, resources, and circumstances. Remember, personal health information must remain confidential unless consent has been given.</w:t>
      </w:r>
    </w:p>
    <w:p w:rsidRPr="00EE7AF9" w:rsidR="00163533" w:rsidRDefault="000026A3" w14:paraId="03488FF4" w14:textId="77777777">
      <w:pPr>
        <w:pStyle w:val="Heading2"/>
        <w:rPr>
          <w:color w:val="117D38"/>
        </w:rPr>
      </w:pPr>
      <w:r w:rsidRPr="00EE7AF9">
        <w:rPr>
          <w:color w:val="117D38"/>
        </w:rPr>
        <w:t>Work health and safety</w:t>
      </w:r>
    </w:p>
    <w:p w:rsidR="00163533" w:rsidP="00EE7AF9" w:rsidRDefault="000026A3" w14:paraId="63CF86EC" w14:textId="793008B4">
      <w:pPr>
        <w:pStyle w:val="ListParagraph"/>
        <w:numPr>
          <w:ilvl w:val="0"/>
          <w:numId w:val="10"/>
        </w:numPr>
      </w:pPr>
      <w:r>
        <w:t>Any serious workplace incidents that must be reported by law (e.g. death, serious injury, illness, or dangerous events).</w:t>
      </w:r>
    </w:p>
    <w:p w:rsidR="00163533" w:rsidP="00EE7AF9" w:rsidRDefault="000026A3" w14:paraId="047200AF" w14:textId="67B0AB0F">
      <w:pPr>
        <w:pStyle w:val="ListParagraph"/>
        <w:numPr>
          <w:ilvl w:val="0"/>
          <w:numId w:val="10"/>
        </w:numPr>
      </w:pPr>
      <w:r>
        <w:t>Patterns or concerns about bullying, harassment, violence, or discrimination.</w:t>
      </w:r>
    </w:p>
    <w:p w:rsidR="00163533" w:rsidP="00EE7AF9" w:rsidRDefault="000026A3" w14:paraId="34C9B925" w14:textId="00578C95">
      <w:pPr>
        <w:pStyle w:val="ListParagraph"/>
        <w:numPr>
          <w:ilvl w:val="0"/>
          <w:numId w:val="10"/>
        </w:numPr>
      </w:pPr>
      <w:r>
        <w:t>Conflicts in the workplace that may affect staff or volunteers.</w:t>
      </w:r>
    </w:p>
    <w:p w:rsidR="00163533" w:rsidP="00EE7AF9" w:rsidRDefault="000026A3" w14:paraId="1C148217" w14:textId="0E4A0AFF">
      <w:pPr>
        <w:pStyle w:val="ListParagraph"/>
        <w:numPr>
          <w:ilvl w:val="0"/>
          <w:numId w:val="10"/>
        </w:numPr>
      </w:pPr>
      <w:r>
        <w:t>Staff turnover, workers compensation claims, and injuries leading to time off.</w:t>
      </w:r>
    </w:p>
    <w:p w:rsidR="00163533" w:rsidP="00EE7AF9" w:rsidRDefault="000026A3" w14:paraId="560ED6D4" w14:textId="6A4B435E">
      <w:pPr>
        <w:pStyle w:val="ListParagraph"/>
        <w:numPr>
          <w:ilvl w:val="0"/>
          <w:numId w:val="10"/>
        </w:numPr>
      </w:pPr>
      <w:r>
        <w:t>Levels of sick leave or absenteeism linked to stress or mental health.</w:t>
      </w:r>
    </w:p>
    <w:p w:rsidR="00163533" w:rsidP="00EE7AF9" w:rsidRDefault="000026A3" w14:paraId="2850520D" w14:textId="5A2CA501">
      <w:pPr>
        <w:pStyle w:val="ListParagraph"/>
        <w:numPr>
          <w:ilvl w:val="0"/>
          <w:numId w:val="10"/>
        </w:numPr>
      </w:pPr>
      <w:r>
        <w:t>Use of employee assistance programs (if available).</w:t>
      </w:r>
    </w:p>
    <w:p w:rsidR="00163533" w:rsidP="00EE7AF9" w:rsidRDefault="000026A3" w14:paraId="73115B64" w14:textId="11041E80">
      <w:pPr>
        <w:pStyle w:val="ListParagraph"/>
        <w:numPr>
          <w:ilvl w:val="0"/>
          <w:numId w:val="10"/>
        </w:numPr>
      </w:pPr>
      <w:r>
        <w:t>Concerns raised via complaints processes or whistleblower channels.</w:t>
      </w:r>
    </w:p>
    <w:p w:rsidR="00163533" w:rsidP="00EE7AF9" w:rsidRDefault="000026A3" w14:paraId="69731EC7" w14:textId="747AF827">
      <w:pPr>
        <w:pStyle w:val="ListParagraph"/>
        <w:numPr>
          <w:ilvl w:val="0"/>
          <w:numId w:val="10"/>
        </w:numPr>
      </w:pPr>
      <w:r>
        <w:t>Adjustments needed to support staff or volunteers returning to work.</w:t>
      </w:r>
    </w:p>
    <w:p w:rsidRPr="00EE7AF9" w:rsidR="00163533" w:rsidRDefault="000026A3" w14:paraId="0F2A2328" w14:textId="77777777">
      <w:pPr>
        <w:pStyle w:val="Heading2"/>
        <w:rPr>
          <w:color w:val="117D38"/>
        </w:rPr>
      </w:pPr>
      <w:r w:rsidRPr="00EE7AF9">
        <w:rPr>
          <w:color w:val="117D38"/>
        </w:rPr>
        <w:t>Risk and compliance</w:t>
      </w:r>
    </w:p>
    <w:p w:rsidR="00163533" w:rsidP="00EE7AF9" w:rsidRDefault="00BC7B9C" w14:paraId="568478EA" w14:textId="3925E0F9">
      <w:pPr>
        <w:pStyle w:val="ListParagraph"/>
        <w:numPr>
          <w:ilvl w:val="0"/>
          <w:numId w:val="12"/>
        </w:numPr>
      </w:pPr>
      <w:r>
        <w:t>U</w:t>
      </w:r>
      <w:r w:rsidR="000026A3">
        <w:t xml:space="preserve">pdate on the </w:t>
      </w:r>
      <w:proofErr w:type="spellStart"/>
      <w:r w:rsidR="000026A3">
        <w:t>organisation’s</w:t>
      </w:r>
      <w:proofErr w:type="spellEnd"/>
      <w:r w:rsidR="000026A3">
        <w:t xml:space="preserve"> risk register, including known hazards and actions taken.</w:t>
      </w:r>
    </w:p>
    <w:p w:rsidR="00163533" w:rsidP="00EE7AF9" w:rsidRDefault="000026A3" w14:paraId="3CDDC3F7" w14:textId="444CA29B">
      <w:pPr>
        <w:pStyle w:val="ListParagraph"/>
        <w:numPr>
          <w:ilvl w:val="0"/>
          <w:numId w:val="12"/>
        </w:numPr>
      </w:pPr>
      <w:r>
        <w:t>Policies that are due for review to make sure they support a safe and healthy workplace.</w:t>
      </w:r>
    </w:p>
    <w:p w:rsidR="00163533" w:rsidP="00EE7AF9" w:rsidRDefault="000026A3" w14:paraId="3B76E6EE" w14:textId="6E89D3EF">
      <w:pPr>
        <w:pStyle w:val="ListParagraph"/>
        <w:numPr>
          <w:ilvl w:val="0"/>
          <w:numId w:val="12"/>
        </w:numPr>
      </w:pPr>
      <w:r>
        <w:t xml:space="preserve">Any issues that could prevent the </w:t>
      </w:r>
      <w:proofErr w:type="spellStart"/>
      <w:r>
        <w:t>organisation</w:t>
      </w:r>
      <w:proofErr w:type="spellEnd"/>
      <w:r>
        <w:t xml:space="preserve"> from meeting legal or governance obligations</w:t>
      </w:r>
      <w:r w:rsidR="00BC7B9C">
        <w:t>, including duty of care</w:t>
      </w:r>
      <w:r>
        <w:t>.</w:t>
      </w:r>
    </w:p>
    <w:p w:rsidR="00163533" w:rsidP="00EE7AF9" w:rsidRDefault="000026A3" w14:paraId="4755DCF8" w14:textId="2F41CE81">
      <w:pPr>
        <w:pStyle w:val="ListParagraph"/>
        <w:numPr>
          <w:ilvl w:val="0"/>
          <w:numId w:val="12"/>
        </w:numPr>
      </w:pPr>
      <w:r>
        <w:t>Contingency plans for staff and volunteers if operations are disrupted (e.g. natural disasters or sudden staff shortages).</w:t>
      </w:r>
    </w:p>
    <w:p w:rsidRPr="00EE7AF9" w:rsidR="00163533" w:rsidRDefault="000026A3" w14:paraId="46CDF43E" w14:textId="77777777">
      <w:pPr>
        <w:pStyle w:val="Heading2"/>
        <w:rPr>
          <w:color w:val="117D38"/>
        </w:rPr>
      </w:pPr>
      <w:r w:rsidRPr="00EE7AF9">
        <w:rPr>
          <w:color w:val="117D38"/>
        </w:rPr>
        <w:t>Wellbeing strategy</w:t>
      </w:r>
    </w:p>
    <w:p w:rsidR="00163533" w:rsidP="00EE7AF9" w:rsidRDefault="000026A3" w14:paraId="005D811D" w14:textId="1638800D">
      <w:pPr>
        <w:pStyle w:val="ListParagraph"/>
        <w:numPr>
          <w:ilvl w:val="0"/>
          <w:numId w:val="14"/>
        </w:numPr>
      </w:pPr>
      <w:r>
        <w:t>Progress against agreed wellbeing goals or actions (</w:t>
      </w:r>
      <w:proofErr w:type="spellStart"/>
      <w:r>
        <w:t>prioritised</w:t>
      </w:r>
      <w:proofErr w:type="spellEnd"/>
      <w:r>
        <w:t xml:space="preserve"> as must-do, should-do, could-do).</w:t>
      </w:r>
    </w:p>
    <w:p w:rsidR="00163533" w:rsidP="00EE7AF9" w:rsidRDefault="000026A3" w14:paraId="31D77BDB" w14:textId="6E8F5FC7">
      <w:pPr>
        <w:pStyle w:val="ListParagraph"/>
        <w:numPr>
          <w:ilvl w:val="0"/>
          <w:numId w:val="14"/>
        </w:numPr>
      </w:pPr>
      <w:r>
        <w:t>Practical steps being taken to improve accessibility, diversity, and inclusion.</w:t>
      </w:r>
    </w:p>
    <w:p w:rsidR="00163533" w:rsidP="00EE7AF9" w:rsidRDefault="000026A3" w14:paraId="2B2848C1" w14:textId="3CA754DD">
      <w:pPr>
        <w:pStyle w:val="ListParagraph"/>
        <w:numPr>
          <w:ilvl w:val="0"/>
          <w:numId w:val="14"/>
        </w:numPr>
      </w:pPr>
      <w:r>
        <w:t>Feedback on which initiatives are working and which may need adjustment to better support team culture and wellbeing.</w:t>
      </w:r>
    </w:p>
    <w:p w:rsidRPr="00EE7AF9" w:rsidR="00163533" w:rsidRDefault="000026A3" w14:paraId="6810307B" w14:textId="77777777">
      <w:pPr>
        <w:pStyle w:val="Heading2"/>
        <w:rPr>
          <w:color w:val="117D38"/>
        </w:rPr>
      </w:pPr>
      <w:r w:rsidRPr="00EE7AF9">
        <w:rPr>
          <w:color w:val="117D38"/>
        </w:rPr>
        <w:t>Using the board papers template</w:t>
      </w:r>
    </w:p>
    <w:p w:rsidR="00163533" w:rsidRDefault="000026A3" w14:paraId="2EFCE1EB" w14:textId="77777777">
      <w:r>
        <w:t>To make reporting easier, use the Wellbeing update – board papers template as a standing agenda item. It provides a one-page format for capturing the most important points, so boards can stay informed without unnecessary detail.</w:t>
      </w:r>
    </w:p>
    <w:p w:rsidRPr="00BC7B9C" w:rsidR="00163533" w:rsidP="00BC7B9C" w:rsidRDefault="000026A3" w14:paraId="72B701E8" w14:textId="1D4AC055">
      <w:pPr>
        <w:rPr>
          <w:rFonts w:ascii="Calibri" w:hAnsi="Calibri" w:cs="Calibri"/>
          <w:b/>
          <w:bCs/>
          <w:sz w:val="28"/>
          <w:szCs w:val="28"/>
        </w:rPr>
      </w:pPr>
      <w:r w:rsidRPr="00BC7B9C">
        <w:rPr>
          <w:rFonts w:ascii="Calibri" w:hAnsi="Calibri" w:cs="Calibri"/>
          <w:b/>
          <w:bCs/>
          <w:sz w:val="28"/>
          <w:szCs w:val="28"/>
        </w:rPr>
        <w:br w:type="page"/>
      </w:r>
      <w:r w:rsidRPr="00BC7B9C">
        <w:rPr>
          <w:rFonts w:ascii="Calibri" w:hAnsi="Calibri" w:cs="Calibri"/>
          <w:b/>
          <w:bCs/>
          <w:color w:val="117D38"/>
          <w:sz w:val="28"/>
          <w:szCs w:val="28"/>
        </w:rPr>
        <w:t>Wellbeing update – board papers template</w:t>
      </w:r>
    </w:p>
    <w:p w:rsidR="00163533" w:rsidRDefault="000026A3" w14:paraId="2C4DE087" w14:textId="77777777">
      <w:r>
        <w:t>Purpose: To give the board a simple snapshot of staff and volunteer wellbeing, focusing on risks, compliance, and culture.</w:t>
      </w:r>
    </w:p>
    <w:p w:rsidRPr="00EE7AF9" w:rsidR="00163533" w:rsidRDefault="000026A3" w14:paraId="5331A052" w14:textId="77777777">
      <w:pPr>
        <w:pStyle w:val="Heading2"/>
        <w:rPr>
          <w:color w:val="117D38"/>
        </w:rPr>
      </w:pPr>
      <w:r w:rsidRPr="00EE7AF9">
        <w:rPr>
          <w:color w:val="117D38"/>
        </w:rPr>
        <w:t>Key points for this meeting</w:t>
      </w:r>
    </w:p>
    <w:p w:rsidR="00163533" w:rsidRDefault="000026A3" w14:paraId="4DF53B59" w14:textId="77777777">
      <w:r>
        <w:t>- [Insert top 2–3 wellbeing issues or wins since last report]</w:t>
      </w:r>
    </w:p>
    <w:p w:rsidR="00163533" w:rsidRDefault="000026A3" w14:paraId="15BA11F6" w14:textId="77777777">
      <w:r>
        <w:t>- [Highlight any actions required from the board]</w:t>
      </w:r>
    </w:p>
    <w:p w:rsidRPr="00EE7AF9" w:rsidR="00163533" w:rsidRDefault="000026A3" w14:paraId="5B0F3646" w14:textId="77777777">
      <w:pPr>
        <w:pStyle w:val="Heading2"/>
        <w:rPr>
          <w:color w:val="117D38"/>
        </w:rPr>
      </w:pPr>
      <w:r w:rsidRPr="00EE7AF9">
        <w:rPr>
          <w:color w:val="117D38"/>
        </w:rPr>
        <w:t>Work health and safety</w:t>
      </w:r>
    </w:p>
    <w:p w:rsidR="00163533" w:rsidRDefault="000026A3" w14:paraId="04AEB650" w14:textId="77777777">
      <w:r>
        <w:t>• Serious reportable incidents: [Yes/No – brief detail if Yes]</w:t>
      </w:r>
    </w:p>
    <w:p w:rsidR="00163533" w:rsidRDefault="000026A3" w14:paraId="06B336C9" w14:textId="77777777">
      <w:r>
        <w:t>• Emerging concerns (bullying, harassment, conflict): [Summary if relevant]</w:t>
      </w:r>
    </w:p>
    <w:p w:rsidR="00163533" w:rsidRDefault="000026A3" w14:paraId="4D4D1087" w14:textId="77777777">
      <w:r>
        <w:t>• Staff/volunteer turnover or time-off trends: [Brief note]</w:t>
      </w:r>
    </w:p>
    <w:p w:rsidR="00163533" w:rsidRDefault="000026A3" w14:paraId="1CBCFCA9" w14:textId="77777777">
      <w:r>
        <w:t>• Return-to-work supports needed: [Yes/No]</w:t>
      </w:r>
    </w:p>
    <w:p w:rsidRPr="00EE7AF9" w:rsidR="00163533" w:rsidRDefault="000026A3" w14:paraId="3FA0BC75" w14:textId="77777777">
      <w:pPr>
        <w:pStyle w:val="Heading2"/>
        <w:rPr>
          <w:color w:val="117D38"/>
        </w:rPr>
      </w:pPr>
      <w:r w:rsidRPr="00EE7AF9">
        <w:rPr>
          <w:color w:val="117D38"/>
        </w:rPr>
        <w:t>Risk and compliance</w:t>
      </w:r>
    </w:p>
    <w:p w:rsidR="00163533" w:rsidRDefault="000026A3" w14:paraId="65A8EBB9" w14:textId="77777777">
      <w:r>
        <w:t>• Risk register update: [1–2 lines]</w:t>
      </w:r>
    </w:p>
    <w:p w:rsidR="00163533" w:rsidRDefault="000026A3" w14:paraId="2F0E0EFB" w14:textId="77777777">
      <w:r>
        <w:t>• Policies due for review: [List if any]</w:t>
      </w:r>
    </w:p>
    <w:p w:rsidR="00163533" w:rsidRDefault="000026A3" w14:paraId="6A75866B" w14:textId="77777777">
      <w:r>
        <w:t>• Continuity planning: [Note if relevant]</w:t>
      </w:r>
    </w:p>
    <w:p w:rsidRPr="00EE7AF9" w:rsidR="00163533" w:rsidRDefault="000026A3" w14:paraId="4BB9CF66" w14:textId="77777777">
      <w:pPr>
        <w:pStyle w:val="Heading2"/>
        <w:rPr>
          <w:color w:val="117D38"/>
        </w:rPr>
      </w:pPr>
      <w:r w:rsidRPr="00EE7AF9">
        <w:rPr>
          <w:color w:val="117D38"/>
        </w:rPr>
        <w:t>Wellbeing strategy</w:t>
      </w:r>
    </w:p>
    <w:p w:rsidR="00163533" w:rsidRDefault="000026A3" w14:paraId="5E50E0E9" w14:textId="77777777">
      <w:r>
        <w:t>• Progress on wellbeing actions: [Short update]</w:t>
      </w:r>
    </w:p>
    <w:p w:rsidR="00163533" w:rsidRDefault="000026A3" w14:paraId="29FC2F0E" w14:textId="77777777">
      <w:r>
        <w:t>• Diversity and inclusion efforts: [1–2 lines]</w:t>
      </w:r>
    </w:p>
    <w:p w:rsidR="00163533" w:rsidRDefault="000026A3" w14:paraId="418F4174" w14:textId="77777777">
      <w:r>
        <w:t>• What’s working well / what needs attention: [Brief note]</w:t>
      </w:r>
    </w:p>
    <w:p w:rsidRPr="00EE7AF9" w:rsidR="00163533" w:rsidRDefault="000026A3" w14:paraId="2BD3997D" w14:textId="52744D4A">
      <w:pPr>
        <w:pStyle w:val="Heading2"/>
        <w:rPr>
          <w:color w:val="117D38"/>
        </w:rPr>
      </w:pPr>
      <w:r w:rsidRPr="00EE7AF9">
        <w:rPr>
          <w:color w:val="117D38"/>
        </w:rPr>
        <w:t>Board action</w:t>
      </w:r>
      <w:r w:rsidR="008E29DB">
        <w:rPr>
          <w:color w:val="117D38"/>
        </w:rPr>
        <w:t>s</w:t>
      </w:r>
      <w:r w:rsidRPr="00EE7AF9">
        <w:rPr>
          <w:color w:val="117D38"/>
        </w:rPr>
        <w:t xml:space="preserve"> (if any)</w:t>
      </w:r>
    </w:p>
    <w:p w:rsidR="00163533" w:rsidRDefault="10F2ED97" w14:paraId="41002960" w14:textId="0158FFCD">
      <w:r>
        <w:t>[Outline decisions, approvals, or support required</w:t>
      </w:r>
    </w:p>
    <w:p w:rsidR="00163533" w:rsidRDefault="10F2ED97" w14:paraId="126BF93D" w14:textId="5C885A34">
      <w:r>
        <w:t>Note: This template should be used alongside the Board reporting checklist: wellbeing, which provides a fuller list of issues to consider when preparing updates for the board</w:t>
      </w:r>
      <w:r w:rsidR="008E29DB">
        <w:t xml:space="preserve"> and your wellbeing strategy.</w:t>
      </w:r>
    </w:p>
    <w:sectPr w:rsidR="00163533" w:rsidSect="00034616">
      <w:headerReference w:type="default" r:id="rId11"/>
      <w:footerReference w:type="default" r:id="rId12"/>
      <w:pgSz w:w="12240" w:h="15840" w:orient="portrait"/>
      <w:pgMar w:top="1440"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90C38" w:rsidRDefault="00D90C38" w14:paraId="77FD508E" w14:textId="77777777">
      <w:pPr>
        <w:spacing w:after="0" w:line="240" w:lineRule="auto"/>
      </w:pPr>
      <w:r>
        <w:separator/>
      </w:r>
    </w:p>
  </w:endnote>
  <w:endnote w:type="continuationSeparator" w:id="0">
    <w:p w:rsidR="00D90C38" w:rsidRDefault="00D90C38" w14:paraId="7384DB83" w14:textId="77777777">
      <w:pPr>
        <w:spacing w:after="0" w:line="240" w:lineRule="auto"/>
      </w:pPr>
      <w:r>
        <w:continuationSeparator/>
      </w:r>
    </w:p>
  </w:endnote>
  <w:endnote w:type="continuationNotice" w:id="1">
    <w:p w:rsidR="00D90C38" w:rsidRDefault="00D90C38" w14:paraId="794CEBB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Montserrat">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20823"/>
      <w:docPartObj>
        <w:docPartGallery w:val="Page Numbers (Bottom of Page)"/>
        <w:docPartUnique/>
      </w:docPartObj>
    </w:sdtPr>
    <w:sdtEndPr>
      <w:rPr>
        <w:noProof/>
      </w:rPr>
    </w:sdtEndPr>
    <w:sdtContent>
      <w:p w:rsidR="003A58CD" w:rsidRDefault="003A58CD" w14:paraId="06950335" w14:textId="227873D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Pr="00211D18" w:rsidR="00D7072E" w:rsidP="00D7072E" w:rsidRDefault="00D7072E" w14:paraId="124424DF" w14:textId="77777777">
    <w:pPr>
      <w:pStyle w:val="Footer"/>
      <w:rPr>
        <w:rFonts w:ascii="Montserrat" w:hAnsi="Montserrat" w:cs="Tahoma"/>
        <w:color w:val="7F7F7F"/>
        <w:sz w:val="18"/>
      </w:rPr>
    </w:pPr>
    <w:r w:rsidRPr="00211D18">
      <w:rPr>
        <w:rFonts w:ascii="Montserrat" w:hAnsi="Montserrat" w:cs="Tahoma"/>
        <w:color w:val="7F7F7F"/>
        <w:sz w:val="18"/>
      </w:rPr>
      <w:t xml:space="preserve">Institute of Community Directors Australia </w:t>
    </w:r>
  </w:p>
  <w:p w:rsidRPr="00D7072E" w:rsidR="6E9CB09C" w:rsidP="6E9CB09C" w:rsidRDefault="00D7072E" w14:paraId="00A6C734" w14:textId="57FD07F6">
    <w:pPr>
      <w:pStyle w:val="Footer"/>
      <w:rPr>
        <w:rFonts w:ascii="Montserrat" w:hAnsi="Montserrat" w:cs="Tahoma"/>
        <w:color w:val="7F7F7F"/>
        <w:sz w:val="18"/>
      </w:rPr>
    </w:pPr>
    <w:r w:rsidRPr="00211D18">
      <w:rPr>
        <w:rFonts w:ascii="Montserrat" w:hAnsi="Montserrat" w:cs="Tahoma"/>
        <w:color w:val="7F7F7F"/>
        <w:sz w:val="18"/>
      </w:rPr>
      <w:t xml:space="preserve">(This is member-only content; use but please don't distribute)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90C38" w:rsidRDefault="00D90C38" w14:paraId="70B57F51" w14:textId="77777777">
      <w:pPr>
        <w:spacing w:after="0" w:line="240" w:lineRule="auto"/>
      </w:pPr>
      <w:r>
        <w:separator/>
      </w:r>
    </w:p>
  </w:footnote>
  <w:footnote w:type="continuationSeparator" w:id="0">
    <w:p w:rsidR="00D90C38" w:rsidRDefault="00D90C38" w14:paraId="6ABF9733" w14:textId="77777777">
      <w:pPr>
        <w:spacing w:after="0" w:line="240" w:lineRule="auto"/>
      </w:pPr>
      <w:r>
        <w:continuationSeparator/>
      </w:r>
    </w:p>
  </w:footnote>
  <w:footnote w:type="continuationNotice" w:id="1">
    <w:p w:rsidR="00D90C38" w:rsidRDefault="00D90C38" w14:paraId="6A45A48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6E9CB09C" w:rsidRDefault="6E9CB09C" w14:paraId="6B2D0850" w14:textId="22C5377D">
    <w:r>
      <w:rPr>
        <w:noProof/>
      </w:rPr>
      <w:drawing>
        <wp:inline distT="0" distB="0" distL="0" distR="0" wp14:anchorId="61C404D7" wp14:editId="7920EAF6">
          <wp:extent cx="5429250" cy="1403702"/>
          <wp:effectExtent l="0" t="0" r="0" b="0"/>
          <wp:docPr id="1912351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35119" name=""/>
                  <pic:cNvPicPr/>
                </pic:nvPicPr>
                <pic:blipFill>
                  <a:blip r:embed="rId1">
                    <a:extLst>
                      <a:ext uri="{28A0092B-C50C-407E-A947-70E740481C1C}">
                        <a14:useLocalDpi xmlns:a14="http://schemas.microsoft.com/office/drawing/2010/main"/>
                      </a:ext>
                    </a:extLst>
                  </a:blip>
                  <a:stretch>
                    <a:fillRect/>
                  </a:stretch>
                </pic:blipFill>
                <pic:spPr>
                  <a:xfrm>
                    <a:off x="0" y="0"/>
                    <a:ext cx="5429250" cy="1403702"/>
                  </a:xfrm>
                  <a:prstGeom prst="rect">
                    <a:avLst/>
                  </a:prstGeom>
                </pic:spPr>
              </pic:pic>
            </a:graphicData>
          </a:graphic>
        </wp:inline>
      </w:drawing>
    </w:r>
  </w:p>
</w:hdr>
</file>

<file path=word/intelligence2.xml><?xml version="1.0" encoding="utf-8"?>
<int2:intelligence xmlns:int2="http://schemas.microsoft.com/office/intelligence/2020/intelligence">
  <int2:observations>
    <int2:textHash int2:hashCode="JgtY6hJIkityHB" int2:id="HYHADhUi">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1BF2E44"/>
    <w:multiLevelType w:val="hybridMultilevel"/>
    <w:tmpl w:val="E9840CF6"/>
    <w:lvl w:ilvl="0" w:tplc="86FE67E2">
      <w:numFmt w:val="bullet"/>
      <w:lvlText w:val="•"/>
      <w:lvlJc w:val="left"/>
      <w:pPr>
        <w:ind w:left="720" w:hanging="360"/>
      </w:pPr>
      <w:rPr>
        <w:rFonts w:hint="default" w:ascii="Cambria" w:hAnsi="Cambria" w:eastAsiaTheme="minorEastAsia"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106E7ABA"/>
    <w:multiLevelType w:val="hybridMultilevel"/>
    <w:tmpl w:val="09A0C0E4"/>
    <w:lvl w:ilvl="0" w:tplc="F432CF64">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280F0C54"/>
    <w:multiLevelType w:val="hybridMultilevel"/>
    <w:tmpl w:val="43209C42"/>
    <w:lvl w:ilvl="0" w:tplc="F432CF64">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33D82B9B"/>
    <w:multiLevelType w:val="hybridMultilevel"/>
    <w:tmpl w:val="1922AE40"/>
    <w:lvl w:ilvl="0" w:tplc="5ABA28F2">
      <w:numFmt w:val="bullet"/>
      <w:lvlText w:val="•"/>
      <w:lvlJc w:val="left"/>
      <w:pPr>
        <w:ind w:left="720" w:hanging="360"/>
      </w:pPr>
      <w:rPr>
        <w:rFonts w:hint="default" w:ascii="Cambria" w:hAnsi="Cambria" w:eastAsiaTheme="minorEastAsia"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58895837"/>
    <w:multiLevelType w:val="hybridMultilevel"/>
    <w:tmpl w:val="F19ED86E"/>
    <w:lvl w:ilvl="0" w:tplc="F432CF64">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729F1E10"/>
    <w:multiLevelType w:val="hybridMultilevel"/>
    <w:tmpl w:val="3274F2EA"/>
    <w:lvl w:ilvl="0" w:tplc="137E18C8">
      <w:numFmt w:val="bullet"/>
      <w:lvlText w:val="•"/>
      <w:lvlJc w:val="left"/>
      <w:pPr>
        <w:ind w:left="720" w:hanging="360"/>
      </w:pPr>
      <w:rPr>
        <w:rFonts w:hint="default" w:ascii="Cambria" w:hAnsi="Cambria" w:eastAsiaTheme="minorEastAsia"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729964534">
    <w:abstractNumId w:val="8"/>
  </w:num>
  <w:num w:numId="2" w16cid:durableId="648480277">
    <w:abstractNumId w:val="6"/>
  </w:num>
  <w:num w:numId="3" w16cid:durableId="54162987">
    <w:abstractNumId w:val="5"/>
  </w:num>
  <w:num w:numId="4" w16cid:durableId="1697929017">
    <w:abstractNumId w:val="4"/>
  </w:num>
  <w:num w:numId="5" w16cid:durableId="75368334">
    <w:abstractNumId w:val="7"/>
  </w:num>
  <w:num w:numId="6" w16cid:durableId="36661390">
    <w:abstractNumId w:val="3"/>
  </w:num>
  <w:num w:numId="7" w16cid:durableId="609700397">
    <w:abstractNumId w:val="2"/>
  </w:num>
  <w:num w:numId="8" w16cid:durableId="778379355">
    <w:abstractNumId w:val="1"/>
  </w:num>
  <w:num w:numId="9" w16cid:durableId="820000249">
    <w:abstractNumId w:val="0"/>
  </w:num>
  <w:num w:numId="10" w16cid:durableId="1393459145">
    <w:abstractNumId w:val="10"/>
  </w:num>
  <w:num w:numId="11" w16cid:durableId="1364013257">
    <w:abstractNumId w:val="9"/>
  </w:num>
  <w:num w:numId="12" w16cid:durableId="1788809427">
    <w:abstractNumId w:val="11"/>
  </w:num>
  <w:num w:numId="13" w16cid:durableId="1087072650">
    <w:abstractNumId w:val="12"/>
  </w:num>
  <w:num w:numId="14" w16cid:durableId="1304656719">
    <w:abstractNumId w:val="13"/>
  </w:num>
  <w:num w:numId="15" w16cid:durableId="1391154892">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26A3"/>
    <w:rsid w:val="00034616"/>
    <w:rsid w:val="0006063C"/>
    <w:rsid w:val="000B1165"/>
    <w:rsid w:val="000C1CF0"/>
    <w:rsid w:val="00102BE9"/>
    <w:rsid w:val="0015074B"/>
    <w:rsid w:val="00163533"/>
    <w:rsid w:val="0029639D"/>
    <w:rsid w:val="00326F90"/>
    <w:rsid w:val="003A58CD"/>
    <w:rsid w:val="003B17E4"/>
    <w:rsid w:val="00451DB1"/>
    <w:rsid w:val="00635ED2"/>
    <w:rsid w:val="007437E5"/>
    <w:rsid w:val="008E29DB"/>
    <w:rsid w:val="008F0BB9"/>
    <w:rsid w:val="00A1532C"/>
    <w:rsid w:val="00AA1D8D"/>
    <w:rsid w:val="00B47730"/>
    <w:rsid w:val="00BC1CCB"/>
    <w:rsid w:val="00BC7B9C"/>
    <w:rsid w:val="00BD12A8"/>
    <w:rsid w:val="00BF1DB2"/>
    <w:rsid w:val="00C16C32"/>
    <w:rsid w:val="00CB0664"/>
    <w:rsid w:val="00D7072E"/>
    <w:rsid w:val="00D90C38"/>
    <w:rsid w:val="00EE7AF9"/>
    <w:rsid w:val="00F87B8B"/>
    <w:rsid w:val="00F90293"/>
    <w:rsid w:val="00FC693F"/>
    <w:rsid w:val="07A3BB34"/>
    <w:rsid w:val="0D4BFFD1"/>
    <w:rsid w:val="10F2ED97"/>
    <w:rsid w:val="458172A3"/>
    <w:rsid w:val="67D27558"/>
    <w:rsid w:val="6E9CB09C"/>
    <w:rsid w:val="6F51FA64"/>
    <w:rsid w:val="7E6416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59663B99-3EE7-414F-A844-2DBC52F130A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microsoft.com/office/2020/10/relationships/intelligence" Target="intelligence2.xml" Id="Rb03d2e5fd4494cdf"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038a93ea-d041-48c6-b8e1-0d13f9ba299c" xsi:nil="true"/>
    <_ip_UnifiedCompliancePolicyProperties xmlns="http://schemas.microsoft.com/sharepoint/v3" xsi:nil="true"/>
    <TaxCatchAll xmlns="c14915e0-dc42-44e0-9123-9d4e67938d4f" xsi:nil="true"/>
    <lcf76f155ced4ddcb4097134ff3c332f xmlns="038a93ea-d041-48c6-b8e1-0d13f9ba299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DB60B202FE37C4299902DFC739AF77E" ma:contentTypeVersion="23" ma:contentTypeDescription="Create a new document." ma:contentTypeScope="" ma:versionID="e31f5d2a334e32fa379d9933d9195e68">
  <xsd:schema xmlns:xsd="http://www.w3.org/2001/XMLSchema" xmlns:xs="http://www.w3.org/2001/XMLSchema" xmlns:p="http://schemas.microsoft.com/office/2006/metadata/properties" xmlns:ns1="http://schemas.microsoft.com/sharepoint/v3" xmlns:ns2="038a93ea-d041-48c6-b8e1-0d13f9ba299c" xmlns:ns3="c14915e0-dc42-44e0-9123-9d4e67938d4f" targetNamespace="http://schemas.microsoft.com/office/2006/metadata/properties" ma:root="true" ma:fieldsID="f639494cdc542c8909149d7d789682ca" ns1:_="" ns2:_="" ns3:_="">
    <xsd:import namespace="http://schemas.microsoft.com/sharepoint/v3"/>
    <xsd:import namespace="038a93ea-d041-48c6-b8e1-0d13f9ba299c"/>
    <xsd:import namespace="c14915e0-dc42-44e0-9123-9d4e67938d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_Flow_SignoffStatu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8a93ea-d041-48c6-b8e1-0d13f9ba2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60c9ffd-efcd-40aa-b5ce-c709f7299f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4915e0-dc42-44e0-9123-9d4e67938d4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34260ab-5a7b-44cb-90bf-55c7d4370541}" ma:internalName="TaxCatchAll" ma:showField="CatchAllData" ma:web="c14915e0-dc42-44e0-9123-9d4e67938d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A5000D-3106-44F7-9DB5-7BC491A3BC55}">
  <ds:schemaRefs>
    <ds:schemaRef ds:uri="http://schemas.microsoft.com/office/2006/metadata/properties"/>
    <ds:schemaRef ds:uri="http://schemas.microsoft.com/office/infopath/2007/PartnerControls"/>
    <ds:schemaRef ds:uri="http://schemas.microsoft.com/sharepoint/v3"/>
    <ds:schemaRef ds:uri="038a93ea-d041-48c6-b8e1-0d13f9ba299c"/>
    <ds:schemaRef ds:uri="c14915e0-dc42-44e0-9123-9d4e67938d4f"/>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9DA8408C-5584-41D7-A5D9-42093011F6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8a93ea-d041-48c6-b8e1-0d13f9ba299c"/>
    <ds:schemaRef ds:uri="c14915e0-dc42-44e0-9123-9d4e67938d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C12FAF-7747-49CD-BE6D-CB2C9E6128E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Adele Stowe-Lindner</lastModifiedBy>
  <revision>14</revision>
  <dcterms:created xsi:type="dcterms:W3CDTF">2013-12-24T18:15:00.0000000Z</dcterms:created>
  <dcterms:modified xsi:type="dcterms:W3CDTF">2025-08-24T23:29:57.3829912Z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0x0101009DB60B202FE37C4299902DFC739AF77E</vt:lpwstr>
  </property>
  <property fmtid="{D5CDD505-2E9C-101B-9397-08002B2CF9AE}" pid="3" name="MediaServiceImageTags">
    <vt:lpwstr/>
  </property>
</Properties>
</file>