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7A9A" w14:textId="09D3D49E" w:rsidR="009155AD" w:rsidRPr="000519CA" w:rsidRDefault="0065401B">
      <w:pPr>
        <w:pStyle w:val="Heading2"/>
        <w:rPr>
          <w:rFonts w:ascii="Calibri" w:hAnsi="Calibri" w:cs="Calibri"/>
          <w:b/>
          <w:bCs/>
          <w:color w:val="3A7C22" w:themeColor="accent6" w:themeShade="BF"/>
          <w:sz w:val="36"/>
          <w:szCs w:val="36"/>
        </w:rPr>
      </w:pPr>
      <w:bookmarkStart w:id="0" w:name="X5837712d6b1e47cd3b758082e84f3d1e5e67298"/>
      <w:r w:rsidRPr="000519CA">
        <w:rPr>
          <w:rFonts w:ascii="Calibri" w:hAnsi="Calibri" w:cs="Calibri"/>
          <w:b/>
          <w:bCs/>
          <w:color w:val="3A7C22" w:themeColor="accent6" w:themeShade="BF"/>
          <w:sz w:val="36"/>
          <w:szCs w:val="36"/>
        </w:rPr>
        <w:t>Board preparedness tool</w:t>
      </w:r>
    </w:p>
    <w:p w14:paraId="0AB6E0C2" w14:textId="63F067DF" w:rsidR="00563F30" w:rsidRPr="000519CA" w:rsidRDefault="0080272E" w:rsidP="00563F30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 xml:space="preserve">H2: </w:t>
      </w:r>
      <w:r w:rsidR="00563F30" w:rsidRPr="000519CA">
        <w:rPr>
          <w:rFonts w:ascii="Calibri" w:hAnsi="Calibri" w:cs="Calibri"/>
        </w:rPr>
        <w:t>How boards should use this help sheet and tool</w:t>
      </w:r>
    </w:p>
    <w:p w14:paraId="24D920B6" w14:textId="3FC6D1F9" w:rsidR="00563F30" w:rsidRPr="000519CA" w:rsidRDefault="00563F30" w:rsidP="00563F30">
      <w:pPr>
        <w:pStyle w:val="NormalWeb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This </w:t>
      </w:r>
      <w:r w:rsidR="00537920">
        <w:rPr>
          <w:rFonts w:ascii="Calibri" w:hAnsi="Calibri" w:cs="Calibri"/>
        </w:rPr>
        <w:t xml:space="preserve">tool is designed to be used alongside an </w:t>
      </w:r>
      <w:hyperlink r:id="rId10" w:history="1">
        <w:r w:rsidR="00537920" w:rsidRPr="00537920">
          <w:rPr>
            <w:rStyle w:val="Hyperlink"/>
            <w:rFonts w:ascii="Calibri" w:hAnsi="Calibri" w:cs="Calibri"/>
          </w:rPr>
          <w:t>accompanying help sheet</w:t>
        </w:r>
      </w:hyperlink>
      <w:r w:rsidRPr="000519CA">
        <w:rPr>
          <w:rFonts w:ascii="Calibri" w:hAnsi="Calibri" w:cs="Calibri"/>
        </w:rPr>
        <w:t xml:space="preserve">. </w:t>
      </w:r>
      <w:r w:rsidR="00537920">
        <w:rPr>
          <w:rFonts w:ascii="Calibri" w:hAnsi="Calibri" w:cs="Calibri"/>
        </w:rPr>
        <w:t>The documents</w:t>
      </w:r>
      <w:r w:rsidRPr="000519CA">
        <w:rPr>
          <w:rFonts w:ascii="Calibri" w:hAnsi="Calibri" w:cs="Calibri"/>
        </w:rPr>
        <w:t xml:space="preserve"> are not a compliance checklist or a one-off exercise. They are intended to support better board conversations, clearer priorities and more deliberate action over time.</w:t>
      </w:r>
    </w:p>
    <w:p w14:paraId="0472A2A8" w14:textId="77777777" w:rsidR="009155AD" w:rsidRPr="000519CA" w:rsidRDefault="0065401B">
      <w:pPr>
        <w:pStyle w:val="FirstParagraph"/>
        <w:rPr>
          <w:rFonts w:ascii="Calibri" w:hAnsi="Calibri" w:cs="Calibri"/>
        </w:rPr>
      </w:pPr>
      <w:bookmarkStart w:id="1" w:name="board-preparedness-practical-tool"/>
      <w:bookmarkEnd w:id="0"/>
      <w:r w:rsidRPr="000519CA">
        <w:rPr>
          <w:rFonts w:ascii="Calibri" w:hAnsi="Calibri" w:cs="Calibri"/>
        </w:rPr>
        <w:t>Use the tool below to guide structured board discussion and agree on practical actions.</w:t>
      </w:r>
    </w:p>
    <w:p w14:paraId="3CD6B483" w14:textId="47F0006D" w:rsidR="009155AD" w:rsidRPr="000519CA" w:rsidRDefault="0065401B">
      <w:pPr>
        <w:pStyle w:val="Heading3"/>
        <w:rPr>
          <w:rFonts w:ascii="Calibri" w:hAnsi="Calibri" w:cs="Calibri"/>
        </w:rPr>
      </w:pPr>
      <w:bookmarkStart w:id="2" w:name="section-1.-people-readiness"/>
      <w:r w:rsidRPr="000519CA">
        <w:rPr>
          <w:rFonts w:ascii="Calibri" w:hAnsi="Calibri" w:cs="Calibri"/>
        </w:rPr>
        <w:t>Section 1. People readiness</w:t>
      </w:r>
    </w:p>
    <w:p w14:paraId="13D7E93F" w14:textId="77777777" w:rsidR="009155AD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Key question</w:t>
      </w:r>
      <w:r w:rsidRPr="000519CA">
        <w:rPr>
          <w:rFonts w:ascii="Calibri" w:hAnsi="Calibri" w:cs="Calibri"/>
        </w:rPr>
        <w:br/>
        <w:t>Are the right people supported, connected and equipped to navigate the year ahead?</w:t>
      </w:r>
    </w:p>
    <w:p w14:paraId="277F0F44" w14:textId="1D4451E4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Discussion prompts</w:t>
      </w:r>
      <w:r w:rsidRPr="000519CA">
        <w:rPr>
          <w:rFonts w:ascii="Calibri" w:hAnsi="Calibri" w:cs="Calibri"/>
        </w:rPr>
        <w:t xml:space="preserve">  </w:t>
      </w:r>
    </w:p>
    <w:p w14:paraId="16DCBFAA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Who are the most critical internal and external relationships this year, and why? </w:t>
      </w:r>
    </w:p>
    <w:p w14:paraId="7258907E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How are current national and global pressures affecting our CEO, staff, volunteers or members? </w:t>
      </w:r>
    </w:p>
    <w:p w14:paraId="7BBD8C88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How effective is the chair and CEO relationship right now? </w:t>
      </w:r>
    </w:p>
    <w:p w14:paraId="5D1BDFB1" w14:textId="3B9C7191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>Where might wellbeing, accessibility or vulnerability issues arise?</w:t>
      </w:r>
    </w:p>
    <w:p w14:paraId="0B5FE2D0" w14:textId="788D04F3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Quick check</w:t>
      </w:r>
      <w:r w:rsidRPr="000519CA">
        <w:rPr>
          <w:rFonts w:ascii="Calibri" w:hAnsi="Calibri" w:cs="Calibri"/>
        </w:rPr>
        <w:br/>
        <w:t xml:space="preserve">Tick all that apply: </w:t>
      </w:r>
    </w:p>
    <w:p w14:paraId="660AD36C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CEO support and performance approach is clear and agreed </w:t>
      </w:r>
    </w:p>
    <w:p w14:paraId="18154DBA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Chair and CEO have regular, structured check-ins </w:t>
      </w:r>
    </w:p>
    <w:p w14:paraId="043C4534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Duty of care obligations are actively discussed </w:t>
      </w:r>
    </w:p>
    <w:p w14:paraId="1F369664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Wellbeing risks are considered alongside performance </w:t>
      </w:r>
    </w:p>
    <w:p w14:paraId="11615FEC" w14:textId="0BF3B36A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Accessibility and neurodivergence are factored into decisions</w:t>
      </w:r>
    </w:p>
    <w:p w14:paraId="4D6B745B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Actions to agree</w:t>
      </w:r>
      <w:r w:rsidRPr="000519CA">
        <w:rPr>
          <w:rFonts w:ascii="Calibri" w:hAnsi="Calibri" w:cs="Calibri"/>
        </w:rPr>
        <w:t xml:space="preserve"> </w:t>
      </w:r>
    </w:p>
    <w:p w14:paraId="0B49D3F7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1. </w:t>
      </w:r>
    </w:p>
    <w:p w14:paraId="5FA9934F" w14:textId="2E5B9AAE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>2.</w:t>
      </w:r>
    </w:p>
    <w:p w14:paraId="07852ED8" w14:textId="31C53AD6" w:rsidR="009155AD" w:rsidRPr="000519CA" w:rsidRDefault="009155AD">
      <w:pPr>
        <w:rPr>
          <w:rFonts w:ascii="Calibri" w:hAnsi="Calibri" w:cs="Calibri"/>
        </w:rPr>
      </w:pPr>
    </w:p>
    <w:p w14:paraId="1B62D296" w14:textId="77777777" w:rsidR="009155AD" w:rsidRPr="000519CA" w:rsidRDefault="0065401B">
      <w:pPr>
        <w:pStyle w:val="Heading3"/>
        <w:rPr>
          <w:rFonts w:ascii="Calibri" w:hAnsi="Calibri" w:cs="Calibri"/>
        </w:rPr>
      </w:pPr>
      <w:bookmarkStart w:id="3" w:name="section-2.-planning-readiness"/>
      <w:bookmarkEnd w:id="2"/>
      <w:r w:rsidRPr="000519CA">
        <w:rPr>
          <w:rFonts w:ascii="Calibri" w:hAnsi="Calibri" w:cs="Calibri"/>
        </w:rPr>
        <w:lastRenderedPageBreak/>
        <w:t>Section 2. Planning readiness</w:t>
      </w:r>
    </w:p>
    <w:p w14:paraId="39358E39" w14:textId="77777777" w:rsidR="009155AD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Key question</w:t>
      </w:r>
      <w:r w:rsidRPr="000519CA">
        <w:rPr>
          <w:rFonts w:ascii="Calibri" w:hAnsi="Calibri" w:cs="Calibri"/>
        </w:rPr>
        <w:br/>
        <w:t>Are we prepared for multiple futures, not just our preferred one?</w:t>
      </w:r>
    </w:p>
    <w:p w14:paraId="4A663E67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Discussion prompts</w:t>
      </w:r>
      <w:r w:rsidRPr="000519CA">
        <w:rPr>
          <w:rFonts w:ascii="Calibri" w:hAnsi="Calibri" w:cs="Calibri"/>
        </w:rPr>
        <w:t xml:space="preserve"> </w:t>
      </w:r>
    </w:p>
    <w:p w14:paraId="70E0ED03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How exposed are we to funding volatility or policy change? </w:t>
      </w:r>
    </w:p>
    <w:p w14:paraId="5DCECF82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What national or global issues are most likely to affect demand, costs or reputation? </w:t>
      </w:r>
    </w:p>
    <w:p w14:paraId="168D2172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Where are we reliant on individuals rather than systems? </w:t>
      </w:r>
    </w:p>
    <w:p w14:paraId="569DF05B" w14:textId="02587500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>What contingencies exist for short, medium and long term scenarios?</w:t>
      </w:r>
    </w:p>
    <w:p w14:paraId="40D48902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Quick check</w:t>
      </w:r>
      <w:r w:rsidRPr="000519CA">
        <w:rPr>
          <w:rFonts w:ascii="Calibri" w:hAnsi="Calibri" w:cs="Calibri"/>
        </w:rPr>
        <w:br/>
        <w:t xml:space="preserve">Tick all that apply: </w:t>
      </w:r>
    </w:p>
    <w:p w14:paraId="334023EC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Funding diversification plan exists and is understood </w:t>
      </w:r>
    </w:p>
    <w:p w14:paraId="3EA2DCD7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Contingencies are identified for short, medium and long term </w:t>
      </w:r>
    </w:p>
    <w:p w14:paraId="10DBBC77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Succession plan exists for CEO and key roles </w:t>
      </w:r>
    </w:p>
    <w:p w14:paraId="3731768A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Board skills and experience audit is current </w:t>
      </w:r>
    </w:p>
    <w:p w14:paraId="041AB020" w14:textId="7B48E977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Training priorities are agreed and resourced</w:t>
      </w:r>
    </w:p>
    <w:p w14:paraId="720E771D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Actions to agree</w:t>
      </w:r>
    </w:p>
    <w:p w14:paraId="04611201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1. </w:t>
      </w:r>
    </w:p>
    <w:p w14:paraId="0EE35FAB" w14:textId="2FFC7D56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>2.</w:t>
      </w:r>
    </w:p>
    <w:p w14:paraId="43D9E4C2" w14:textId="1AFC67F6" w:rsidR="009155AD" w:rsidRPr="000519CA" w:rsidRDefault="009155AD">
      <w:pPr>
        <w:rPr>
          <w:rFonts w:ascii="Calibri" w:hAnsi="Calibri" w:cs="Calibri"/>
        </w:rPr>
      </w:pPr>
    </w:p>
    <w:p w14:paraId="1929C4D0" w14:textId="77777777" w:rsidR="009155AD" w:rsidRPr="000519CA" w:rsidRDefault="0065401B">
      <w:pPr>
        <w:pStyle w:val="Heading3"/>
        <w:rPr>
          <w:rFonts w:ascii="Calibri" w:hAnsi="Calibri" w:cs="Calibri"/>
        </w:rPr>
      </w:pPr>
      <w:bookmarkStart w:id="4" w:name="section-3.-practice-readiness"/>
      <w:bookmarkEnd w:id="3"/>
      <w:r w:rsidRPr="000519CA">
        <w:rPr>
          <w:rFonts w:ascii="Calibri" w:hAnsi="Calibri" w:cs="Calibri"/>
        </w:rPr>
        <w:t>Section 3. Practice readiness</w:t>
      </w:r>
    </w:p>
    <w:p w14:paraId="72702D56" w14:textId="77777777" w:rsidR="009155AD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Key question</w:t>
      </w:r>
      <w:r w:rsidRPr="000519CA">
        <w:rPr>
          <w:rFonts w:ascii="Calibri" w:hAnsi="Calibri" w:cs="Calibri"/>
        </w:rPr>
        <w:br/>
        <w:t>Do our governance practices support good decisions under pressure?</w:t>
      </w:r>
    </w:p>
    <w:p w14:paraId="2F7B9785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Discussion prompts</w:t>
      </w:r>
      <w:r w:rsidRPr="000519CA">
        <w:rPr>
          <w:rFonts w:ascii="Calibri" w:hAnsi="Calibri" w:cs="Calibri"/>
        </w:rPr>
        <w:t xml:space="preserve"> </w:t>
      </w:r>
    </w:p>
    <w:p w14:paraId="55B75585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Are we getting the right level of reporting and analysis? </w:t>
      </w:r>
    </w:p>
    <w:p w14:paraId="7996ADD7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What warning signs would we want to know about early? </w:t>
      </w:r>
    </w:p>
    <w:p w14:paraId="3408ABE3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Which policies, assumptions or beliefs might be tested this year? </w:t>
      </w:r>
    </w:p>
    <w:p w14:paraId="54882AE9" w14:textId="007F706D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>How clear are we about our advocacy role and public positioning?</w:t>
      </w:r>
    </w:p>
    <w:p w14:paraId="226FE96C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lastRenderedPageBreak/>
        <w:t>Quick check</w:t>
      </w:r>
      <w:r w:rsidRPr="000519CA">
        <w:rPr>
          <w:rFonts w:ascii="Calibri" w:hAnsi="Calibri" w:cs="Calibri"/>
        </w:rPr>
        <w:br/>
        <w:t xml:space="preserve">Tick all that apply: </w:t>
      </w:r>
    </w:p>
    <w:p w14:paraId="59908E1E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Board reporting focuses on trends, insight and decisions </w:t>
      </w:r>
    </w:p>
    <w:p w14:paraId="60DB53CD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Warning signs are defined and monitored </w:t>
      </w:r>
    </w:p>
    <w:p w14:paraId="3A483EA0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Policies align with values and operating realities </w:t>
      </w:r>
    </w:p>
    <w:p w14:paraId="44F9F8BE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Board culture supports constructive challenge </w:t>
      </w:r>
    </w:p>
    <w:p w14:paraId="06E3116D" w14:textId="31E8A475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Segoe UI Symbol" w:hAnsi="Segoe UI Symbol" w:cs="Segoe UI Symbol"/>
        </w:rPr>
        <w:t>☐</w:t>
      </w:r>
      <w:r w:rsidRPr="000519CA">
        <w:rPr>
          <w:rFonts w:ascii="Calibri" w:hAnsi="Calibri" w:cs="Calibri"/>
        </w:rPr>
        <w:t xml:space="preserve"> Advocacy and political positioning are clear</w:t>
      </w:r>
    </w:p>
    <w:p w14:paraId="0B95D1D0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Actions to agree</w:t>
      </w:r>
    </w:p>
    <w:p w14:paraId="1E46017B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1. </w:t>
      </w:r>
    </w:p>
    <w:p w14:paraId="502041D6" w14:textId="0D9EC05A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>2.</w:t>
      </w:r>
    </w:p>
    <w:p w14:paraId="008A9446" w14:textId="7EB39BC7" w:rsidR="009155AD" w:rsidRPr="000519CA" w:rsidRDefault="009155AD">
      <w:pPr>
        <w:rPr>
          <w:rFonts w:ascii="Calibri" w:hAnsi="Calibri" w:cs="Calibri"/>
        </w:rPr>
      </w:pPr>
    </w:p>
    <w:p w14:paraId="5F66F9A0" w14:textId="77777777" w:rsidR="009155AD" w:rsidRPr="000519CA" w:rsidRDefault="0065401B">
      <w:pPr>
        <w:pStyle w:val="Heading3"/>
        <w:rPr>
          <w:rFonts w:ascii="Calibri" w:hAnsi="Calibri" w:cs="Calibri"/>
        </w:rPr>
      </w:pPr>
      <w:bookmarkStart w:id="5" w:name="section-4.-external-pressure-scan"/>
      <w:bookmarkEnd w:id="4"/>
      <w:r w:rsidRPr="000519CA">
        <w:rPr>
          <w:rFonts w:ascii="Calibri" w:hAnsi="Calibri" w:cs="Calibri"/>
        </w:rPr>
        <w:t>Section 4. External pressure scan</w:t>
      </w:r>
    </w:p>
    <w:p w14:paraId="0C8351CF" w14:textId="77777777" w:rsidR="009155AD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Key question</w:t>
      </w:r>
      <w:r w:rsidRPr="000519CA">
        <w:rPr>
          <w:rFonts w:ascii="Calibri" w:hAnsi="Calibri" w:cs="Calibri"/>
        </w:rPr>
        <w:br/>
        <w:t>What external forces do we need to consciously factor into decisions this year?</w:t>
      </w:r>
    </w:p>
    <w:p w14:paraId="7EA9FD20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Consider</w:t>
      </w:r>
      <w:r w:rsidRPr="000519CA">
        <w:rPr>
          <w:rFonts w:ascii="Calibri" w:hAnsi="Calibri" w:cs="Calibri"/>
        </w:rPr>
        <w:t xml:space="preserve"> </w:t>
      </w:r>
    </w:p>
    <w:p w14:paraId="17183BFC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Cost of living and workforce pressures </w:t>
      </w:r>
    </w:p>
    <w:p w14:paraId="57D5ACF1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Community vulnerability, housing or climate impacts </w:t>
      </w:r>
    </w:p>
    <w:p w14:paraId="22F857BF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Social polarisation and reputational risk </w:t>
      </w:r>
    </w:p>
    <w:p w14:paraId="2DD8613B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Global instability affecting funding or supply chains </w:t>
      </w:r>
    </w:p>
    <w:p w14:paraId="24E6399C" w14:textId="606F6DE9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>Upcoming elections and policy shifts</w:t>
      </w:r>
    </w:p>
    <w:p w14:paraId="46FF2DC4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Top three external issues to monitor</w:t>
      </w:r>
      <w:r w:rsidRPr="000519CA">
        <w:rPr>
          <w:rFonts w:ascii="Calibri" w:hAnsi="Calibri" w:cs="Calibri"/>
        </w:rPr>
        <w:t xml:space="preserve"> </w:t>
      </w:r>
    </w:p>
    <w:p w14:paraId="747F9561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1. </w:t>
      </w:r>
    </w:p>
    <w:p w14:paraId="5D627114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2. </w:t>
      </w:r>
    </w:p>
    <w:p w14:paraId="2F3CCD1F" w14:textId="5D92A21F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>3.</w:t>
      </w:r>
    </w:p>
    <w:p w14:paraId="4A95E19F" w14:textId="02E8B528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Who will scan and report</w:t>
      </w:r>
      <w:r w:rsidR="003D47E5" w:rsidRPr="000519CA">
        <w:rPr>
          <w:rFonts w:ascii="Calibri" w:hAnsi="Calibri" w:cs="Calibri"/>
          <w:b/>
          <w:bCs/>
        </w:rPr>
        <w:t>:</w:t>
      </w:r>
    </w:p>
    <w:p w14:paraId="72FD75EA" w14:textId="347A6CA4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Review frequency</w:t>
      </w:r>
      <w:r w:rsidR="003D47E5" w:rsidRPr="000519CA">
        <w:rPr>
          <w:rFonts w:ascii="Calibri" w:hAnsi="Calibri" w:cs="Calibri"/>
          <w:b/>
          <w:bCs/>
        </w:rPr>
        <w:t>:</w:t>
      </w:r>
    </w:p>
    <w:p w14:paraId="468789FE" w14:textId="77777777" w:rsidR="003D47E5" w:rsidRPr="000519CA" w:rsidRDefault="003D47E5">
      <w:pPr>
        <w:rPr>
          <w:rFonts w:ascii="Calibri" w:hAnsi="Calibri" w:cs="Calibri"/>
        </w:rPr>
      </w:pPr>
    </w:p>
    <w:p w14:paraId="4CEF675A" w14:textId="77777777" w:rsidR="009155AD" w:rsidRPr="000519CA" w:rsidRDefault="0065401B">
      <w:pPr>
        <w:pStyle w:val="Heading3"/>
        <w:rPr>
          <w:rFonts w:ascii="Calibri" w:hAnsi="Calibri" w:cs="Calibri"/>
        </w:rPr>
      </w:pPr>
      <w:bookmarkStart w:id="6" w:name="section-5.-board-commitments"/>
      <w:bookmarkEnd w:id="5"/>
      <w:r w:rsidRPr="000519CA">
        <w:rPr>
          <w:rFonts w:ascii="Calibri" w:hAnsi="Calibri" w:cs="Calibri"/>
        </w:rPr>
        <w:lastRenderedPageBreak/>
        <w:t>Section 5. Board commitments</w:t>
      </w:r>
    </w:p>
    <w:p w14:paraId="7719DD0E" w14:textId="77777777" w:rsidR="003D47E5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Top five preparedness priorities</w:t>
      </w:r>
      <w:r w:rsidRPr="000519CA">
        <w:rPr>
          <w:rFonts w:ascii="Calibri" w:hAnsi="Calibri" w:cs="Calibri"/>
        </w:rPr>
        <w:t xml:space="preserve"> 1.</w:t>
      </w:r>
    </w:p>
    <w:p w14:paraId="2AE70C76" w14:textId="77777777" w:rsidR="003D47E5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 2.</w:t>
      </w:r>
    </w:p>
    <w:p w14:paraId="30DF9187" w14:textId="77777777" w:rsidR="003D47E5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 3.</w:t>
      </w:r>
    </w:p>
    <w:p w14:paraId="799325DC" w14:textId="77777777" w:rsidR="003D47E5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 4.</w:t>
      </w:r>
    </w:p>
    <w:p w14:paraId="175CCF1A" w14:textId="0BDEB359" w:rsidR="009155AD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 5.</w:t>
      </w:r>
    </w:p>
    <w:p w14:paraId="5E81CA7F" w14:textId="1D206288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Owners and timeframes</w:t>
      </w:r>
      <w:r w:rsidR="003D47E5" w:rsidRPr="000519CA">
        <w:rPr>
          <w:rFonts w:ascii="Calibri" w:hAnsi="Calibri" w:cs="Calibri"/>
          <w:b/>
          <w:bCs/>
        </w:rPr>
        <w:t>:</w:t>
      </w:r>
    </w:p>
    <w:p w14:paraId="344250DD" w14:textId="2B5B2146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Next review date</w:t>
      </w:r>
      <w:r w:rsidR="003D47E5" w:rsidRPr="000519CA">
        <w:rPr>
          <w:rFonts w:ascii="Calibri" w:hAnsi="Calibri" w:cs="Calibri"/>
          <w:b/>
          <w:bCs/>
        </w:rPr>
        <w:t>:</w:t>
      </w:r>
    </w:p>
    <w:p w14:paraId="6F25093F" w14:textId="6218498D" w:rsidR="009155AD" w:rsidRPr="000519CA" w:rsidRDefault="009155AD">
      <w:pPr>
        <w:rPr>
          <w:rFonts w:ascii="Calibri" w:hAnsi="Calibri" w:cs="Calibri"/>
        </w:rPr>
      </w:pPr>
    </w:p>
    <w:p w14:paraId="7AE0A35B" w14:textId="77777777" w:rsidR="009155AD" w:rsidRPr="000519CA" w:rsidRDefault="0065401B">
      <w:pPr>
        <w:pStyle w:val="Heading2"/>
        <w:rPr>
          <w:rFonts w:ascii="Calibri" w:hAnsi="Calibri" w:cs="Calibri"/>
          <w:color w:val="3A7C22" w:themeColor="accent6" w:themeShade="BF"/>
        </w:rPr>
      </w:pPr>
      <w:bookmarkStart w:id="7" w:name="X52ba7da88056089074d46a427f2f18b48c5a80b"/>
      <w:bookmarkEnd w:id="1"/>
      <w:bookmarkEnd w:id="6"/>
      <w:r w:rsidRPr="000519CA">
        <w:rPr>
          <w:rFonts w:ascii="Calibri" w:hAnsi="Calibri" w:cs="Calibri"/>
          <w:color w:val="3A7C22" w:themeColor="accent6" w:themeShade="BF"/>
        </w:rPr>
        <w:t>How to use this at your next board meeting (chair guide)</w:t>
      </w:r>
    </w:p>
    <w:p w14:paraId="16E7C270" w14:textId="77777777" w:rsidR="009155AD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</w:rPr>
        <w:t>This guide is designed to help chairs confidently facilitate a practical, focused preparedness conversation.</w:t>
      </w:r>
    </w:p>
    <w:p w14:paraId="6F609056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Before the meeting</w:t>
      </w:r>
      <w:r w:rsidRPr="000519CA">
        <w:rPr>
          <w:rFonts w:ascii="Calibri" w:hAnsi="Calibri" w:cs="Calibri"/>
        </w:rPr>
        <w:t xml:space="preserve"> </w:t>
      </w:r>
    </w:p>
    <w:p w14:paraId="382B7619" w14:textId="77777777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Schedule the board preparedness item for 60 to 90 minutes. </w:t>
      </w:r>
    </w:p>
    <w:p w14:paraId="1FCB6F51" w14:textId="774A3284" w:rsidR="003D47E5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>Share the help</w:t>
      </w:r>
      <w:r w:rsidR="0040452D">
        <w:rPr>
          <w:rFonts w:ascii="Calibri" w:hAnsi="Calibri" w:cs="Calibri"/>
        </w:rPr>
        <w:t xml:space="preserve"> </w:t>
      </w:r>
      <w:r w:rsidRPr="000519CA">
        <w:rPr>
          <w:rFonts w:ascii="Calibri" w:hAnsi="Calibri" w:cs="Calibri"/>
        </w:rPr>
        <w:t xml:space="preserve">sheet with board members in advance and ask them to read it, not complete it. </w:t>
      </w:r>
    </w:p>
    <w:p w14:paraId="541AF736" w14:textId="774150F3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</w:rPr>
        <w:t>Ask the CEO to provide brief context on current pressures, emerging risks and key assumptions.</w:t>
      </w:r>
    </w:p>
    <w:p w14:paraId="298AB91F" w14:textId="77777777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At the meeting</w:t>
      </w:r>
    </w:p>
    <w:p w14:paraId="49ECA052" w14:textId="77777777" w:rsidR="009155AD" w:rsidRPr="000519CA" w:rsidRDefault="0065401B">
      <w:pPr>
        <w:numPr>
          <w:ilvl w:val="0"/>
          <w:numId w:val="7"/>
        </w:numPr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Set the tone</w:t>
      </w:r>
      <w:r w:rsidRPr="000519CA">
        <w:rPr>
          <w:rFonts w:ascii="Calibri" w:hAnsi="Calibri" w:cs="Calibri"/>
        </w:rPr>
        <w:br/>
        <w:t>Remind the board that the purpose is preparedness, not prediction or problem solving everything at once. Encourage curiosity, realism and shared responsibility.</w:t>
      </w:r>
    </w:p>
    <w:p w14:paraId="15CF3D43" w14:textId="77777777" w:rsidR="009155AD" w:rsidRPr="000519CA" w:rsidRDefault="0065401B">
      <w:pPr>
        <w:numPr>
          <w:ilvl w:val="0"/>
          <w:numId w:val="7"/>
        </w:numPr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Work through one section at a time</w:t>
      </w:r>
      <w:r w:rsidRPr="000519CA">
        <w:rPr>
          <w:rFonts w:ascii="Calibri" w:hAnsi="Calibri" w:cs="Calibri"/>
        </w:rPr>
        <w:br/>
        <w:t>Move sequentially through people, planning and practice. Keep discussion anchored to the key questions and prompts. Avoid drifting into operational detail.</w:t>
      </w:r>
    </w:p>
    <w:p w14:paraId="4A6DF427" w14:textId="77777777" w:rsidR="009155AD" w:rsidRPr="000519CA" w:rsidRDefault="0065401B">
      <w:pPr>
        <w:numPr>
          <w:ilvl w:val="0"/>
          <w:numId w:val="7"/>
        </w:numPr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Name the context</w:t>
      </w:r>
      <w:r w:rsidRPr="000519CA">
        <w:rPr>
          <w:rFonts w:ascii="Calibri" w:hAnsi="Calibri" w:cs="Calibri"/>
        </w:rPr>
        <w:br/>
        <w:t>Explicitly acknowledge national and global pressures shaping the organisation’s environment. This legitimises concern without creating alarm.</w:t>
      </w:r>
    </w:p>
    <w:p w14:paraId="773C5A93" w14:textId="77777777" w:rsidR="009155AD" w:rsidRPr="000519CA" w:rsidRDefault="0065401B">
      <w:pPr>
        <w:numPr>
          <w:ilvl w:val="0"/>
          <w:numId w:val="7"/>
        </w:numPr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Focus on actions, not perfection</w:t>
      </w:r>
      <w:r w:rsidRPr="000519CA">
        <w:rPr>
          <w:rFonts w:ascii="Calibri" w:hAnsi="Calibri" w:cs="Calibri"/>
        </w:rPr>
        <w:br/>
        <w:t>For each section, aim to agree one or two practical actions. Small, well-owned actions are better than long lists.</w:t>
      </w:r>
    </w:p>
    <w:p w14:paraId="616BB482" w14:textId="77777777" w:rsidR="009155AD" w:rsidRPr="000519CA" w:rsidRDefault="0065401B">
      <w:pPr>
        <w:numPr>
          <w:ilvl w:val="0"/>
          <w:numId w:val="7"/>
        </w:numPr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lastRenderedPageBreak/>
        <w:t>Test assumptions respectfully</w:t>
      </w:r>
      <w:r w:rsidRPr="000519CA">
        <w:rPr>
          <w:rFonts w:ascii="Calibri" w:hAnsi="Calibri" w:cs="Calibri"/>
        </w:rPr>
        <w:br/>
        <w:t>Invite different perspectives and ask what might be tested if conditions change. Model constructive challenge.</w:t>
      </w:r>
    </w:p>
    <w:p w14:paraId="7BF8C9D9" w14:textId="77777777" w:rsidR="009155AD" w:rsidRPr="000519CA" w:rsidRDefault="0065401B">
      <w:pPr>
        <w:numPr>
          <w:ilvl w:val="0"/>
          <w:numId w:val="7"/>
        </w:numPr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Confirm ownership and follow-up</w:t>
      </w:r>
      <w:r w:rsidRPr="000519CA">
        <w:rPr>
          <w:rFonts w:ascii="Calibri" w:hAnsi="Calibri" w:cs="Calibri"/>
        </w:rPr>
        <w:br/>
        <w:t>Clearly record actions, owners and timeframes. Agree how progress will be reported back to the board.</w:t>
      </w:r>
    </w:p>
    <w:p w14:paraId="2CFD7023" w14:textId="77777777" w:rsidR="003D47E5" w:rsidRPr="000519CA" w:rsidRDefault="0065401B">
      <w:pPr>
        <w:pStyle w:val="FirstParagraph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After the meeting</w:t>
      </w:r>
      <w:r w:rsidRPr="000519CA">
        <w:rPr>
          <w:rFonts w:ascii="Calibri" w:hAnsi="Calibri" w:cs="Calibri"/>
        </w:rPr>
        <w:t xml:space="preserve"> </w:t>
      </w:r>
    </w:p>
    <w:p w14:paraId="64F41BF5" w14:textId="77777777" w:rsidR="002C4D49" w:rsidRDefault="0065401B" w:rsidP="002C4D49">
      <w:pPr>
        <w:pStyle w:val="FirstParagraph"/>
        <w:numPr>
          <w:ilvl w:val="0"/>
          <w:numId w:val="10"/>
        </w:numPr>
        <w:rPr>
          <w:rFonts w:ascii="Calibri" w:hAnsi="Calibri" w:cs="Calibri"/>
        </w:rPr>
      </w:pPr>
      <w:r w:rsidRPr="000519CA">
        <w:rPr>
          <w:rFonts w:ascii="Calibri" w:hAnsi="Calibri" w:cs="Calibri"/>
        </w:rPr>
        <w:t xml:space="preserve">Include agreed actions in the action register or board work plan. </w:t>
      </w:r>
    </w:p>
    <w:p w14:paraId="3E95061E" w14:textId="77777777" w:rsidR="002C4D49" w:rsidRDefault="0065401B" w:rsidP="002C4D49">
      <w:pPr>
        <w:pStyle w:val="FirstParagraph"/>
        <w:numPr>
          <w:ilvl w:val="0"/>
          <w:numId w:val="10"/>
        </w:numPr>
        <w:rPr>
          <w:rFonts w:ascii="Calibri" w:hAnsi="Calibri" w:cs="Calibri"/>
        </w:rPr>
      </w:pPr>
      <w:r w:rsidRPr="002C4D49">
        <w:rPr>
          <w:rFonts w:ascii="Calibri" w:hAnsi="Calibri" w:cs="Calibri"/>
        </w:rPr>
        <w:t xml:space="preserve">Ask the CEO or relevant committee to report back against actions. </w:t>
      </w:r>
    </w:p>
    <w:p w14:paraId="126475E2" w14:textId="1546220D" w:rsidR="009155AD" w:rsidRPr="002C4D49" w:rsidRDefault="0065401B" w:rsidP="002C4D49">
      <w:pPr>
        <w:pStyle w:val="FirstParagraph"/>
        <w:numPr>
          <w:ilvl w:val="0"/>
          <w:numId w:val="10"/>
        </w:numPr>
        <w:rPr>
          <w:rFonts w:ascii="Calibri" w:hAnsi="Calibri" w:cs="Calibri"/>
        </w:rPr>
      </w:pPr>
      <w:r w:rsidRPr="002C4D49">
        <w:rPr>
          <w:rFonts w:ascii="Calibri" w:hAnsi="Calibri" w:cs="Calibri"/>
        </w:rPr>
        <w:t>Schedule a short preparedness check-in later in the year.</w:t>
      </w:r>
    </w:p>
    <w:p w14:paraId="330B0FBB" w14:textId="77777777" w:rsidR="009155AD" w:rsidRPr="000519CA" w:rsidRDefault="0065401B">
      <w:pPr>
        <w:pStyle w:val="BodyText"/>
        <w:rPr>
          <w:rFonts w:ascii="Calibri" w:hAnsi="Calibri" w:cs="Calibri"/>
        </w:rPr>
      </w:pPr>
      <w:r w:rsidRPr="000519CA">
        <w:rPr>
          <w:rFonts w:ascii="Calibri" w:hAnsi="Calibri" w:cs="Calibri"/>
          <w:b/>
          <w:bCs/>
        </w:rPr>
        <w:t>Chair tip</w:t>
      </w:r>
      <w:r w:rsidRPr="000519CA">
        <w:rPr>
          <w:rFonts w:ascii="Calibri" w:hAnsi="Calibri" w:cs="Calibri"/>
        </w:rPr>
        <w:br/>
        <w:t>Preparedness improves when this conversation is repeated. Consider making a light-touch version of this tool a standing agenda item, rather than waiting for uncertainty to escalate.</w:t>
      </w:r>
      <w:bookmarkEnd w:id="7"/>
    </w:p>
    <w:sectPr w:rsidR="009155AD" w:rsidRPr="000519CA">
      <w:headerReference w:type="default" r:id="rId11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C410" w14:textId="77777777" w:rsidR="002E4EA7" w:rsidRDefault="002E4EA7" w:rsidP="009026AA">
      <w:pPr>
        <w:spacing w:after="0"/>
      </w:pPr>
      <w:r>
        <w:separator/>
      </w:r>
    </w:p>
  </w:endnote>
  <w:endnote w:type="continuationSeparator" w:id="0">
    <w:p w14:paraId="02B9C199" w14:textId="77777777" w:rsidR="002E4EA7" w:rsidRDefault="002E4EA7" w:rsidP="009026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141D" w14:textId="77777777" w:rsidR="002E4EA7" w:rsidRDefault="002E4EA7" w:rsidP="009026AA">
      <w:pPr>
        <w:spacing w:after="0"/>
      </w:pPr>
      <w:r>
        <w:separator/>
      </w:r>
    </w:p>
  </w:footnote>
  <w:footnote w:type="continuationSeparator" w:id="0">
    <w:p w14:paraId="1D9B1481" w14:textId="77777777" w:rsidR="002E4EA7" w:rsidRDefault="002E4EA7" w:rsidP="009026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8742" w14:textId="3AF1FA3F" w:rsidR="009026AA" w:rsidRDefault="009026AA" w:rsidP="009026AA">
    <w:pPr>
      <w:pStyle w:val="Header"/>
    </w:pPr>
    <w:r>
      <w:rPr>
        <w:noProof/>
      </w:rPr>
      <w:drawing>
        <wp:inline distT="0" distB="0" distL="0" distR="0" wp14:anchorId="701A227E" wp14:editId="35AA3349">
          <wp:extent cx="4895850" cy="571500"/>
          <wp:effectExtent l="0" t="0" r="0" b="0"/>
          <wp:docPr id="9034613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16856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67FD2" w14:textId="77777777" w:rsidR="009026AA" w:rsidRPr="009026AA" w:rsidRDefault="009026AA" w:rsidP="00902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E2810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F8128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99156F"/>
    <w:multiLevelType w:val="multilevel"/>
    <w:tmpl w:val="E7C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919E4"/>
    <w:multiLevelType w:val="multilevel"/>
    <w:tmpl w:val="CDA0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F368B"/>
    <w:multiLevelType w:val="multilevel"/>
    <w:tmpl w:val="5906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9297F"/>
    <w:multiLevelType w:val="multilevel"/>
    <w:tmpl w:val="44AC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040AC"/>
    <w:multiLevelType w:val="multilevel"/>
    <w:tmpl w:val="782E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8618D"/>
    <w:multiLevelType w:val="hybridMultilevel"/>
    <w:tmpl w:val="CA9687B4"/>
    <w:lvl w:ilvl="0" w:tplc="94AE4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82845"/>
    <w:multiLevelType w:val="hybridMultilevel"/>
    <w:tmpl w:val="83304F74"/>
    <w:lvl w:ilvl="0" w:tplc="FB161C2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82F18"/>
    <w:multiLevelType w:val="multilevel"/>
    <w:tmpl w:val="F052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32B98"/>
    <w:multiLevelType w:val="multilevel"/>
    <w:tmpl w:val="3A0A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869916">
    <w:abstractNumId w:val="0"/>
  </w:num>
  <w:num w:numId="2" w16cid:durableId="1425879753">
    <w:abstractNumId w:val="10"/>
  </w:num>
  <w:num w:numId="3" w16cid:durableId="1643001474">
    <w:abstractNumId w:val="9"/>
  </w:num>
  <w:num w:numId="4" w16cid:durableId="1958414293">
    <w:abstractNumId w:val="5"/>
  </w:num>
  <w:num w:numId="5" w16cid:durableId="2146774098">
    <w:abstractNumId w:val="4"/>
  </w:num>
  <w:num w:numId="6" w16cid:durableId="493881720">
    <w:abstractNumId w:val="3"/>
  </w:num>
  <w:num w:numId="7" w16cid:durableId="556165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0177936">
    <w:abstractNumId w:val="2"/>
  </w:num>
  <w:num w:numId="9" w16cid:durableId="827866634">
    <w:abstractNumId w:val="6"/>
  </w:num>
  <w:num w:numId="10" w16cid:durableId="294021735">
    <w:abstractNumId w:val="7"/>
  </w:num>
  <w:num w:numId="11" w16cid:durableId="1666397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AD"/>
    <w:rsid w:val="0002702D"/>
    <w:rsid w:val="000500AF"/>
    <w:rsid w:val="000519CA"/>
    <w:rsid w:val="000B0230"/>
    <w:rsid w:val="0011022C"/>
    <w:rsid w:val="001726BE"/>
    <w:rsid w:val="001A5F4F"/>
    <w:rsid w:val="001B2476"/>
    <w:rsid w:val="001B7EDC"/>
    <w:rsid w:val="001F5795"/>
    <w:rsid w:val="00250516"/>
    <w:rsid w:val="002C4D49"/>
    <w:rsid w:val="002E4EA7"/>
    <w:rsid w:val="002E6ECA"/>
    <w:rsid w:val="00302B41"/>
    <w:rsid w:val="00311D50"/>
    <w:rsid w:val="00392DE2"/>
    <w:rsid w:val="003D47E5"/>
    <w:rsid w:val="0040452D"/>
    <w:rsid w:val="00431DFD"/>
    <w:rsid w:val="004774F1"/>
    <w:rsid w:val="00485713"/>
    <w:rsid w:val="004A5F9B"/>
    <w:rsid w:val="00537920"/>
    <w:rsid w:val="00563F30"/>
    <w:rsid w:val="005F5C80"/>
    <w:rsid w:val="00645FC3"/>
    <w:rsid w:val="0065401B"/>
    <w:rsid w:val="00671D6D"/>
    <w:rsid w:val="006D33DD"/>
    <w:rsid w:val="006D7E48"/>
    <w:rsid w:val="006F7061"/>
    <w:rsid w:val="00717E69"/>
    <w:rsid w:val="007E6EDA"/>
    <w:rsid w:val="007F3990"/>
    <w:rsid w:val="00801D8A"/>
    <w:rsid w:val="0080272E"/>
    <w:rsid w:val="009026AA"/>
    <w:rsid w:val="009155AD"/>
    <w:rsid w:val="00967581"/>
    <w:rsid w:val="00972B39"/>
    <w:rsid w:val="00A03760"/>
    <w:rsid w:val="00B632BE"/>
    <w:rsid w:val="00B66FDC"/>
    <w:rsid w:val="00BF3F2B"/>
    <w:rsid w:val="00C01310"/>
    <w:rsid w:val="00C15C02"/>
    <w:rsid w:val="00C40CD3"/>
    <w:rsid w:val="00CB5BDA"/>
    <w:rsid w:val="00DE171A"/>
    <w:rsid w:val="00DE1ED4"/>
    <w:rsid w:val="00E95DEE"/>
    <w:rsid w:val="00FC0D84"/>
    <w:rsid w:val="0E113501"/>
    <w:rsid w:val="13C83A37"/>
    <w:rsid w:val="14CDA37C"/>
    <w:rsid w:val="257161A8"/>
    <w:rsid w:val="3E4B0839"/>
    <w:rsid w:val="551380A6"/>
    <w:rsid w:val="5F48F0CE"/>
    <w:rsid w:val="622F13B7"/>
    <w:rsid w:val="65CA03E9"/>
    <w:rsid w:val="6DC7AFEF"/>
    <w:rsid w:val="732B77BA"/>
    <w:rsid w:val="73BEF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DF4E"/>
  <w15:docId w15:val="{79257ED0-62C9-47C9-B3F6-81C69F34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asciiTheme="majorHAnsi" w:eastAsiaTheme="majorEastAsia" w:hAnsiTheme="majorHAnsi" w:cstheme="majorBidi"/>
      <w:spacing w:val="15"/>
      <w:kern w:val="28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  <w:rPr>
      <w:i/>
    </w:rPr>
  </w:style>
  <w:style w:type="character" w:customStyle="1" w:styleId="VerbatimChar">
    <w:name w:val="Verbatim Char"/>
    <w:basedOn w:val="CaptionChar"/>
    <w:link w:val="SourceCode"/>
    <w:rPr>
      <w:rFonts w:ascii="Consolas" w:hAnsi="Consolas"/>
      <w:i/>
      <w:sz w:val="22"/>
    </w:rPr>
  </w:style>
  <w:style w:type="character" w:customStyle="1" w:styleId="SectionNumber">
    <w:name w:val="Section Number"/>
    <w:basedOn w:val="CaptionChar"/>
    <w:rPr>
      <w:i w:val="0"/>
    </w:rPr>
  </w:style>
  <w:style w:type="character" w:styleId="FootnoteReference">
    <w:name w:val="footnote reference"/>
    <w:basedOn w:val="CaptionChar"/>
    <w:rPr>
      <w:i w:val="0"/>
      <w:vertAlign w:val="superscript"/>
    </w:rPr>
  </w:style>
  <w:style w:type="character" w:styleId="Hyperlink">
    <w:name w:val="Hyperlink"/>
    <w:basedOn w:val="CaptionChar"/>
    <w:rPr>
      <w:i w:val="0"/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i w:val="0"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i w:val="0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i w:val="0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i w:val="0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i w:val="0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i w:val="0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i w:val="0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i w:val="0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i w:val="0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i w:val="0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i w:val="0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i w:val="0"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i w:val="0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i w:val="0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i w:val="0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i w:val="0"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i w:val="0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i w:val="0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i w:val="0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i w:val="0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i w:val="0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i w:val="0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i w:val="0"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i w:val="0"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i w:val="0"/>
      <w:sz w:val="22"/>
    </w:rPr>
  </w:style>
  <w:style w:type="paragraph" w:styleId="NormalWeb">
    <w:name w:val="Normal (Web)"/>
    <w:basedOn w:val="Normal"/>
    <w:uiPriority w:val="99"/>
    <w:unhideWhenUsed/>
    <w:rsid w:val="00563F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563F30"/>
    <w:rPr>
      <w:b/>
      <w:bCs/>
    </w:rPr>
  </w:style>
  <w:style w:type="paragraph" w:styleId="Header">
    <w:name w:val="header"/>
    <w:basedOn w:val="Normal"/>
    <w:link w:val="HeaderChar"/>
    <w:rsid w:val="009026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026AA"/>
    <w:rPr>
      <w:lang w:val="en-AU"/>
    </w:rPr>
  </w:style>
  <w:style w:type="paragraph" w:styleId="Footer">
    <w:name w:val="footer"/>
    <w:basedOn w:val="Normal"/>
    <w:link w:val="FooterChar"/>
    <w:rsid w:val="009026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026AA"/>
    <w:rPr>
      <w:lang w:val="en-AU"/>
    </w:rPr>
  </w:style>
  <w:style w:type="paragraph" w:styleId="ListParagraph">
    <w:name w:val="List Paragraph"/>
    <w:basedOn w:val="Normal"/>
    <w:rsid w:val="008027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7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mmunitydirectors.com.au/tools/board-preparedness-t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24" ma:contentTypeDescription="Create a new document." ma:contentTypeScope="" ma:versionID="69121727328f791440f305c7bf1cad45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c38c79b78075251db9bd1ff32cfcdbfd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FIle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60c9ffd-efcd-40aa-b5ce-c709f7299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Notes" ma:index="30" nillable="true" ma:displayName="FIle Notes" ma:format="Dropdown" ma:internalName="FIle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34260ab-5a7b-44cb-90bf-55c7d4370541}" ma:internalName="TaxCatchAll" ma:showField="CatchAllData" ma:web="c14915e0-dc42-44e0-9123-9d4e67938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8a93ea-d041-48c6-b8e1-0d13f9ba299c" xsi:nil="true"/>
    <_ip_UnifiedCompliancePolicyProperties xmlns="http://schemas.microsoft.com/sharepoint/v3" xsi:nil="true"/>
    <FIleNotes xmlns="038a93ea-d041-48c6-b8e1-0d13f9ba299c" xsi:nil="true"/>
    <TaxCatchAll xmlns="c14915e0-dc42-44e0-9123-9d4e67938d4f" xsi:nil="true"/>
    <lcf76f155ced4ddcb4097134ff3c332f xmlns="038a93ea-d041-48c6-b8e1-0d13f9ba29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981EE9-286E-44FE-B5B4-92DAD2666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8E841-15A6-42FB-A679-BA187B0B0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35378-121C-4BDB-926B-FC2D79804E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8a93ea-d041-48c6-b8e1-0d13f9ba299c"/>
    <ds:schemaRef ds:uri="c14915e0-dc42-44e0-9123-9d4e67938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5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Laitala</dc:creator>
  <cp:keywords/>
  <cp:lastModifiedBy>Lachlan Pollock</cp:lastModifiedBy>
  <cp:revision>33</cp:revision>
  <dcterms:created xsi:type="dcterms:W3CDTF">2026-01-05T02:46:00Z</dcterms:created>
  <dcterms:modified xsi:type="dcterms:W3CDTF">2026-02-03T00:30:00Z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0x0101009DB60B202FE37C4299902DFC739AF77E</vt:lpwstr>
  </property>
  <property fmtid="{D5CDD505-2E9C-101B-9397-08002B2CF9AE}" pid="3" name="MediaServiceImageTags">
    <vt:lpwstr/>
  </property>
</Properties>
</file>