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5F7D42" wp14:paraId="47E78CA5" wp14:textId="0E0789C0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Compliance checklist for NFP </w:t>
      </w:r>
      <w:r w:rsidRPr="405F7D42" w:rsidR="5435EBC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and community </w:t>
      </w: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board treasurers</w:t>
      </w:r>
    </w:p>
    <w:p w:rsidR="1C18B37D" w:rsidP="405F7D42" w:rsidRDefault="1C18B37D" w14:paraId="362539F7" w14:textId="789373DB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1C18B37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</w:p>
    <w:p w:rsidR="1C18B37D" w:rsidP="405F7D42" w:rsidRDefault="1C18B37D" w14:paraId="663E72F0" w14:textId="7E000FB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The role of a treasurer is more than just keeping an eye on the books. Treasurers are custodians of their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organisation’s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financial health, governance standards, and community trust. This checklist is designed to help not-for-profit and community board treasurers stay on top of their compliance responsibilities and to support good decision-making.</w:t>
      </w:r>
    </w:p>
    <w:p w:rsidR="1C18B37D" w:rsidP="405F7D42" w:rsidRDefault="1C18B37D" w14:paraId="4E647747" w14:textId="17828F4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It brings together the key areas where treasurers have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an important role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play: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ensuring the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meets its legal and regulatory obligations, reporting clearly to the board and stakeholders,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monitoring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financial risks, and encouraging continuous improvement in governance practices.</w:t>
      </w:r>
    </w:p>
    <w:p w:rsidR="1C18B37D" w:rsidP="405F7D42" w:rsidRDefault="1C18B37D" w14:paraId="580656C3" w14:textId="2D55830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While every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is different, these points 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represent</w:t>
      </w:r>
      <w:r w:rsidRPr="405F7D42" w:rsidR="1C18B37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foundation of sound financial stewardship. Using this checklist regularly can help treasurers provide confidence to their board, members, funders, and the communities they serve.</w:t>
      </w:r>
    </w:p>
    <w:p xmlns:wp14="http://schemas.microsoft.com/office/word/2010/wordml" w:rsidP="405F7D42" wp14:paraId="0D5407D8" wp14:textId="786775C7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1. Legal and regulatory duties</w:t>
      </w:r>
    </w:p>
    <w:p xmlns:wp14="http://schemas.microsoft.com/office/word/2010/wordml" w:rsidP="327177EF" wp14:paraId="1BFAAC9D" wp14:textId="08CDAEF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compliance with the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organisation’s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governing legislation (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Corporations Act, Associations Incorporation Act, ACNC Act).</w:t>
      </w:r>
    </w:p>
    <w:p xmlns:wp14="http://schemas.microsoft.com/office/word/2010/wordml" w:rsidP="327177EF" wp14:paraId="436317A3" wp14:textId="0A7E4FD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Confirm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timely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lodgement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of annual returns and financial reports with the regulator (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ACNC, state/territory body, ASIC if applicable).</w:t>
      </w:r>
    </w:p>
    <w:p xmlns:wp14="http://schemas.microsoft.com/office/word/2010/wordml" w:rsidP="327177EF" wp14:paraId="7DBE39A7" wp14:textId="717AC64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Verify compliance with fundraising legislation and reporting requirements.</w:t>
      </w:r>
    </w:p>
    <w:p xmlns:wp14="http://schemas.microsoft.com/office/word/2010/wordml" w:rsidP="327177EF" wp14:paraId="5B8B449E" wp14:textId="119C537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Check compliance with employment, superannuation, and tax obligations (PAYG, GST, FBT).</w:t>
      </w:r>
    </w:p>
    <w:p xmlns:wp14="http://schemas.microsoft.com/office/word/2010/wordml" w:rsidP="405F7D42" wp14:paraId="69466C15" wp14:textId="1C330410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2. Financial reporting and accountability</w:t>
      </w:r>
    </w:p>
    <w:p xmlns:wp14="http://schemas.microsoft.com/office/word/2010/wordml" w:rsidP="327177EF" wp14:paraId="23DF2751" wp14:textId="17C57A0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Oversee preparation of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accurate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monthly/quarterly financial reports for the board.</w:t>
      </w:r>
    </w:p>
    <w:p xmlns:wp14="http://schemas.microsoft.com/office/word/2010/wordml" w:rsidP="327177EF" wp14:paraId="26889C7B" wp14:textId="2694EF5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Present clear explanations of financial performance, position, and risks.</w:t>
      </w:r>
    </w:p>
    <w:p xmlns:wp14="http://schemas.microsoft.com/office/word/2010/wordml" w:rsidP="327177EF" wp14:paraId="72251154" wp14:textId="382E32A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annual financial statements are prepared in line with Australian Accounting Standards.</w:t>
      </w:r>
    </w:p>
    <w:p xmlns:wp14="http://schemas.microsoft.com/office/word/2010/wordml" w:rsidP="327177EF" wp14:paraId="603DFAC3" wp14:textId="6989F24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Coordinate external audit or independent review (if required by law, constitution, or funders).</w:t>
      </w:r>
    </w:p>
    <w:p xmlns:wp14="http://schemas.microsoft.com/office/word/2010/wordml" w:rsidP="405F7D42" wp14:paraId="3BCD22B2" wp14:textId="471D445F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3. Governance and risk</w:t>
      </w:r>
    </w:p>
    <w:p xmlns:wp14="http://schemas.microsoft.com/office/word/2010/wordml" w:rsidP="327177EF" wp14:paraId="6094A4E4" wp14:textId="2D80AC2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budgets are prepared, approved, and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monitored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against actuals.</w:t>
      </w:r>
    </w:p>
    <w:p xmlns:wp14="http://schemas.microsoft.com/office/word/2010/wordml" w:rsidP="327177EF" wp14:paraId="537B56AD" wp14:textId="3A85200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Highlight material variances and financial risks to the board.</w:t>
      </w:r>
    </w:p>
    <w:p xmlns:wp14="http://schemas.microsoft.com/office/word/2010/wordml" w:rsidP="327177EF" wp14:paraId="6777B773" wp14:textId="4EE12AF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Monitor reserves policy, cash flow forecasts, and sustainability indicators.</w:t>
      </w:r>
    </w:p>
    <w:p xmlns:wp14="http://schemas.microsoft.com/office/word/2010/wordml" w:rsidP="327177EF" wp14:paraId="0F04974A" wp14:textId="7FCF7E1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Confirm internal controls (segregation of duties,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authorisation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processes) are in place.</w:t>
      </w:r>
    </w:p>
    <w:p xmlns:wp14="http://schemas.microsoft.com/office/word/2010/wordml" w:rsidP="327177EF" wp14:paraId="69249371" wp14:textId="64C70D5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Oversee compliance with procurement and expense policies.</w:t>
      </w:r>
    </w:p>
    <w:p w:rsidR="2940543A" w:rsidP="2940543A" w:rsidRDefault="2940543A" w14:paraId="3D4B2D5A" w14:textId="0E18850C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5F7D42" wp14:paraId="3217A812" wp14:textId="094ED5F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4. Funders and stakeholders</w:t>
      </w:r>
    </w:p>
    <w:p xmlns:wp14="http://schemas.microsoft.com/office/word/2010/wordml" w:rsidP="327177EF" wp14:paraId="2F2176CD" wp14:textId="0FD5BFF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grant acquittals and funding reports are completed accurately and on time.</w:t>
      </w:r>
    </w:p>
    <w:p xmlns:wp14="http://schemas.microsoft.com/office/word/2010/wordml" w:rsidP="327177EF" wp14:paraId="65C7E116" wp14:textId="08269AA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Confirm financial records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transparency for donors, members, and the community.</w:t>
      </w:r>
    </w:p>
    <w:p xmlns:wp14="http://schemas.microsoft.com/office/word/2010/wordml" w:rsidP="327177EF" wp14:paraId="6E7220DC" wp14:textId="731532D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 honestly and clearly on the 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organisation’s</w:t>
      </w: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ability to meet its commitments.</w:t>
      </w:r>
    </w:p>
    <w:p xmlns:wp14="http://schemas.microsoft.com/office/word/2010/wordml" w:rsidP="405F7D42" wp14:paraId="3E160119" wp14:textId="342E38F7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5. Board responsibilities</w:t>
      </w:r>
    </w:p>
    <w:p xmlns:wp14="http://schemas.microsoft.com/office/word/2010/wordml" w:rsidP="327177EF" wp14:paraId="56FD94EC" wp14:textId="1831E08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 financial information in plain language so all board members can understand.</w:t>
      </w:r>
    </w:p>
    <w:p xmlns:wp14="http://schemas.microsoft.com/office/word/2010/wordml" w:rsidP="327177EF" wp14:paraId="39EFD668" wp14:textId="2A8117B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 the board to make informed, evidence-based financial decisions.</w:t>
      </w:r>
    </w:p>
    <w:p xmlns:wp14="http://schemas.microsoft.com/office/word/2010/wordml" w:rsidP="327177EF" wp14:paraId="0C871F26" wp14:textId="34B60F7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Disclose any conflicts of interest relating to financial matters.</w:t>
      </w:r>
    </w:p>
    <w:p xmlns:wp14="http://schemas.microsoft.com/office/word/2010/wordml" w:rsidP="327177EF" wp14:paraId="72C89FB7" wp14:textId="0071BDA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Contribute to strategic planning by aligning financial capacity with goals.</w:t>
      </w:r>
    </w:p>
    <w:p xmlns:wp14="http://schemas.microsoft.com/office/word/2010/wordml" w:rsidP="405F7D42" wp14:paraId="05CDF476" wp14:textId="2CF724F5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6. Continuous improvement</w:t>
      </w:r>
    </w:p>
    <w:p xmlns:wp14="http://schemas.microsoft.com/office/word/2010/wordml" w:rsidP="327177EF" wp14:paraId="1E2FB191" wp14:textId="7E05C9B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and recommend updates to financial policies (reserves, procurement, investments).</w:t>
      </w:r>
    </w:p>
    <w:p xmlns:wp14="http://schemas.microsoft.com/office/word/2010/wordml" w:rsidP="327177EF" wp14:paraId="4B40D4A3" wp14:textId="2742C50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Keep up to date with changes in accounting standards and regulatory requirements.</w:t>
      </w:r>
    </w:p>
    <w:p xmlns:wp14="http://schemas.microsoft.com/office/word/2010/wordml" w:rsidP="327177EF" wp14:paraId="40E6D9BF" wp14:textId="1C93427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405F7D42" w:rsidR="46F6322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Participate in governance training and encourage financial literacy across the board.</w:t>
      </w:r>
    </w:p>
    <w:p xmlns:wp14="http://schemas.microsoft.com/office/word/2010/wordml" w:rsidP="405F7D42" wp14:paraId="2C078E63" wp14:textId="693A61F5">
      <w:pPr>
        <w:rPr>
          <w:rFonts w:ascii="Calibri" w:hAnsi="Calibri" w:eastAsia="Calibri" w:cs="Calibr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50df7ea9bc84d34"/>
      <w:footerReference w:type="default" r:id="R6b00c1101c524a9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5F7D42" w:rsidTr="405F7D42" w14:paraId="5C180E32">
      <w:trPr>
        <w:trHeight w:val="300"/>
      </w:trPr>
      <w:tc>
        <w:tcPr>
          <w:tcW w:w="3120" w:type="dxa"/>
          <w:tcMar/>
        </w:tcPr>
        <w:p w:rsidR="405F7D42" w:rsidP="405F7D42" w:rsidRDefault="405F7D42" w14:paraId="638D9759" w14:textId="06E5D0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5F7D42" w:rsidP="405F7D42" w:rsidRDefault="405F7D42" w14:paraId="10086E08" w14:textId="3C3450F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5F7D42" w:rsidP="405F7D42" w:rsidRDefault="405F7D42" w14:paraId="4DB50686" w14:textId="54D98799">
          <w:pPr>
            <w:pStyle w:val="Header"/>
            <w:bidi w:val="0"/>
            <w:ind w:right="-115"/>
            <w:jc w:val="right"/>
          </w:pPr>
        </w:p>
      </w:tc>
    </w:tr>
  </w:tbl>
  <w:p w:rsidR="405F7D42" w:rsidP="405F7D42" w:rsidRDefault="405F7D42" w14:paraId="745C025D" w14:textId="4766EB7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05F7D42" w:rsidRDefault="405F7D42" w14:paraId="71539EDC" w14:textId="2222CAA6">
    <w:r w:rsidR="405F7D42">
      <w:drawing>
        <wp:inline wp14:editId="41D2847A" wp14:anchorId="57982C67">
          <wp:extent cx="4905376" cy="571500"/>
          <wp:effectExtent l="0" t="0" r="0" b="0"/>
          <wp:docPr id="36163327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9e7b72e323941e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4d4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5506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2bd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4a2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0077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296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8b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599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75ed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0ac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566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b7a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00ED6B"/>
    <w:rsid w:val="00B1754C"/>
    <w:rsid w:val="0F53DF65"/>
    <w:rsid w:val="1B00ED6B"/>
    <w:rsid w:val="1C18B37D"/>
    <w:rsid w:val="2940543A"/>
    <w:rsid w:val="2964DB12"/>
    <w:rsid w:val="327177EF"/>
    <w:rsid w:val="38A067ED"/>
    <w:rsid w:val="405F7D42"/>
    <w:rsid w:val="46F6322B"/>
    <w:rsid w:val="4B2476B6"/>
    <w:rsid w:val="5435EBCE"/>
    <w:rsid w:val="69A59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6AF8"/>
  <w15:chartTrackingRefBased/>
  <w15:docId w15:val="{89570D3B-2A76-4357-8763-847258179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B2476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4B2476B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B2476B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05F7D4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5F7D4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d27eafe220456b" /><Relationship Type="http://schemas.openxmlformats.org/officeDocument/2006/relationships/header" Target="header.xml" Id="R950df7ea9bc84d34" /><Relationship Type="http://schemas.openxmlformats.org/officeDocument/2006/relationships/footer" Target="footer.xml" Id="R6b00c1101c524a9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9e7b72e323941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24" ma:contentTypeDescription="Create a new document." ma:contentTypeScope="" ma:versionID="6f2cc47653d93122e880b9c97ce8247c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128278c92d9d377a69433e71c27ec462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e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60c9ffd-efcd-40aa-b5ce-c709f7299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Notes" ma:index="30" nillable="true" ma:displayName="FIle Notes" ma:format="Dropdown" ma:internalName="FIle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4260ab-5a7b-44cb-90bf-55c7d4370541}" ma:internalName="TaxCatchAll" ma:showField="CatchAllData" ma:web="c14915e0-dc42-44e0-9123-9d4e6793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  <FIleNotes xmlns="038a93ea-d041-48c6-b8e1-0d13f9ba299c" xsi:nil="true"/>
    <TaxCatchAll xmlns="c14915e0-dc42-44e0-9123-9d4e67938d4f" xsi:nil="true"/>
    <lcf76f155ced4ddcb4097134ff3c332f xmlns="038a93ea-d041-48c6-b8e1-0d13f9ba2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A1697-CB52-4EBF-87DC-BF9478B4588C}"/>
</file>

<file path=customXml/itemProps2.xml><?xml version="1.0" encoding="utf-8"?>
<ds:datastoreItem xmlns:ds="http://schemas.openxmlformats.org/officeDocument/2006/customXml" ds:itemID="{8C7D5A7B-05FB-46FD-8F75-0C36C9BE859A}"/>
</file>

<file path=customXml/itemProps3.xml><?xml version="1.0" encoding="utf-8"?>
<ds:datastoreItem xmlns:ds="http://schemas.openxmlformats.org/officeDocument/2006/customXml" ds:itemID="{4518978A-1FF6-4057-B088-7E8394EEB8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Laitala</dc:creator>
  <keywords/>
  <dc:description/>
  <lastModifiedBy>Nina Laitala</lastModifiedBy>
  <dcterms:created xsi:type="dcterms:W3CDTF">2025-09-16T02:51:40.0000000Z</dcterms:created>
  <dcterms:modified xsi:type="dcterms:W3CDTF">2025-09-17T01:34:22.8808089Z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  <property fmtid="{D5CDD505-2E9C-101B-9397-08002B2CF9AE}" pid="3" name="MediaServiceImageTags">
    <vt:lpwstr/>
  </property>
</Properties>
</file>